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77F" w14:textId="77777777" w:rsidR="00E802A0" w:rsidRPr="007545D6" w:rsidRDefault="00E802A0" w:rsidP="00E802A0">
      <w:pPr>
        <w:pStyle w:val="CABEZA"/>
        <w:rPr>
          <w:rFonts w:cs="Times New Roman"/>
        </w:rPr>
      </w:pPr>
      <w:r w:rsidRPr="007545D6">
        <w:rPr>
          <w:rFonts w:cs="Times New Roman"/>
        </w:rPr>
        <w:t>SECRETARIA DE HACIENDA Y CREDITO PUBLICO</w:t>
      </w:r>
    </w:p>
    <w:p w14:paraId="188FFD9E" w14:textId="211F9A59" w:rsidR="00E802A0" w:rsidRPr="007545D6" w:rsidRDefault="00E802A0" w:rsidP="00E802A0">
      <w:pPr>
        <w:pStyle w:val="Titulo1"/>
        <w:rPr>
          <w:rFonts w:eastAsia="Calibri" w:cs="Times New Roman"/>
        </w:rPr>
      </w:pPr>
      <w:r w:rsidRPr="007545D6">
        <w:rPr>
          <w:rFonts w:cs="Times New Roman"/>
        </w:rPr>
        <w:t xml:space="preserve">OFICIO 500-05-2022-6677 mediante el cual </w:t>
      </w:r>
      <w:r w:rsidRPr="007545D6">
        <w:rPr>
          <w:rFonts w:eastAsia="Calibri" w:cs="Times New Roman"/>
        </w:rPr>
        <w:t>se comunica listado de contribuyentes que promovieron algún medio de defensa en contra del oficio de presunción a que se refiere el artículo 69-B primer párrafo del Código Fiscal de la Federación,</w:t>
      </w:r>
      <w:r w:rsidRPr="007545D6">
        <w:rPr>
          <w:rFonts w:eastAsia="Calibri" w:cs="Times New Roman"/>
          <w:bCs/>
          <w:iCs/>
          <w:lang w:val="es-419"/>
        </w:rPr>
        <w:t xml:space="preserve"> vigente hasta el 24 de julio de 2018</w:t>
      </w:r>
      <w:r w:rsidRPr="007545D6">
        <w:rPr>
          <w:rFonts w:eastAsia="Calibri" w:cs="Times New Roman"/>
        </w:rPr>
        <w:t xml:space="preserve"> o en contra de la resolución a que se refiere el tercer párrafo del artículo en comento y una vez resuelto el mismo el órgano jurisdiccional o administrativo dejó insubsistente el referido acto.</w:t>
      </w:r>
    </w:p>
    <w:p w14:paraId="670160BA" w14:textId="77777777" w:rsidR="00E802A0" w:rsidRPr="007545D6" w:rsidRDefault="00E802A0" w:rsidP="00E802A0">
      <w:pPr>
        <w:pStyle w:val="Titulo2"/>
      </w:pPr>
      <w:r w:rsidRPr="007545D6">
        <w:t xml:space="preserve">Al margen un sello con el Escudo Nacional, que dice: Estados Unidos </w:t>
      </w:r>
      <w:proofErr w:type="gramStart"/>
      <w:r w:rsidRPr="007545D6">
        <w:t>Mexicanos.-</w:t>
      </w:r>
      <w:proofErr w:type="gramEnd"/>
      <w:r w:rsidRPr="007545D6">
        <w:t xml:space="preserve"> HACIENDA.- Secretaría de Hacienda y Crédito Público.- Servicio de Administración Tributaria.- Administración General de Auditoría Fiscal Federal.- Administración Central de Fiscalización Estratégica.</w:t>
      </w:r>
    </w:p>
    <w:p w14:paraId="3AE8A09A" w14:textId="77777777" w:rsidR="00E802A0" w:rsidRPr="00177339" w:rsidRDefault="00E802A0" w:rsidP="00E802A0">
      <w:pPr>
        <w:pStyle w:val="Texto"/>
        <w:spacing w:line="276" w:lineRule="exact"/>
        <w:rPr>
          <w:b/>
          <w:szCs w:val="18"/>
        </w:rPr>
      </w:pPr>
      <w:r w:rsidRPr="00177339">
        <w:rPr>
          <w:b/>
          <w:szCs w:val="18"/>
        </w:rPr>
        <w:t>Oficio Número: 500-05-2022-6677</w:t>
      </w:r>
    </w:p>
    <w:p w14:paraId="09661668" w14:textId="77777777" w:rsidR="00E802A0" w:rsidRPr="00177339" w:rsidRDefault="00E802A0" w:rsidP="00E802A0">
      <w:pPr>
        <w:pStyle w:val="Texto"/>
        <w:spacing w:line="276" w:lineRule="exact"/>
        <w:ind w:left="288" w:right="3989" w:firstLine="0"/>
        <w:rPr>
          <w:rFonts w:eastAsia="Calibri"/>
          <w:szCs w:val="18"/>
        </w:rPr>
      </w:pPr>
      <w:r w:rsidRPr="00177339">
        <w:rPr>
          <w:rFonts w:eastAsia="Calibri"/>
          <w:b/>
          <w:szCs w:val="18"/>
        </w:rPr>
        <w:t xml:space="preserve">Asunto: </w:t>
      </w:r>
      <w:r w:rsidRPr="00177339">
        <w:rPr>
          <w:rFonts w:eastAsia="Calibri"/>
          <w:szCs w:val="18"/>
        </w:rPr>
        <w:t>Se comunica listado de contribuyentes que promovieron algún medio de defensa en contra del oficio de presunción a que se refiere el artículo 69-B primer párrafo del CFF,</w:t>
      </w:r>
      <w:r w:rsidRPr="00177339">
        <w:rPr>
          <w:rFonts w:eastAsia="Calibri"/>
          <w:bCs/>
          <w:iCs/>
          <w:szCs w:val="18"/>
          <w:lang w:val="es-419"/>
        </w:rPr>
        <w:t xml:space="preserve"> vigente hasta el 24 de julio de 2018</w:t>
      </w:r>
      <w:r w:rsidRPr="00177339">
        <w:rPr>
          <w:rFonts w:eastAsia="Calibri"/>
          <w:szCs w:val="18"/>
        </w:rPr>
        <w:t xml:space="preserve"> o en contra de la resolución a que se refiere el tercer párrafo del artículo en comento y una vez resuelto el mismo el órgano jurisdiccional o administrativo dejó insubsistente el referido acto.</w:t>
      </w:r>
    </w:p>
    <w:p w14:paraId="2C763AD2" w14:textId="77777777" w:rsidR="00E802A0" w:rsidRPr="00177339" w:rsidRDefault="00E802A0" w:rsidP="00E802A0">
      <w:pPr>
        <w:pStyle w:val="Texto"/>
        <w:spacing w:line="276" w:lineRule="exact"/>
        <w:rPr>
          <w:rFonts w:eastAsia="Calibri"/>
          <w:szCs w:val="18"/>
          <w:lang w:eastAsia="es-MX"/>
        </w:rPr>
      </w:pPr>
      <w:r w:rsidRPr="00177339">
        <w:rPr>
          <w:rFonts w:eastAsia="Times"/>
          <w:szCs w:val="18"/>
          <w:lang w:eastAsia="es-MX"/>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 y último, numeral 5 ,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vigente hasta el 24 de julio de 2018, en relación con el artículo Segundo transitorio del “DECRETO por el que se reforma el artículo 69-B del Código Fiscal de la Federación”, publicado en el Diario Oficial de la Federación el 25 de junio de 2018 y </w:t>
      </w:r>
      <w:r w:rsidRPr="00177339">
        <w:rPr>
          <w:rFonts w:eastAsia="Times"/>
          <w:b/>
          <w:szCs w:val="18"/>
          <w:lang w:eastAsia="es-MX"/>
        </w:rPr>
        <w:t>Artículo Vigésimo Cuarto, fracción IV, de la Resolución Miscelánea Fiscal para 2022, publicada en el Diario Oficial de la Federación el 27 de diciembre de 2021,</w:t>
      </w:r>
      <w:r w:rsidRPr="00177339">
        <w:rPr>
          <w:rFonts w:eastAsia="Times"/>
          <w:szCs w:val="18"/>
          <w:lang w:eastAsia="es-MX"/>
        </w:rPr>
        <w:t xml:space="preserve"> le comunica lo siguiente:</w:t>
      </w:r>
    </w:p>
    <w:p w14:paraId="4EBB561E" w14:textId="77777777" w:rsidR="00E802A0" w:rsidRPr="00177339" w:rsidRDefault="00E802A0" w:rsidP="00E802A0">
      <w:pPr>
        <w:pStyle w:val="Texto"/>
        <w:spacing w:line="276" w:lineRule="exact"/>
        <w:rPr>
          <w:rFonts w:eastAsia="Calibri"/>
          <w:bCs/>
          <w:szCs w:val="18"/>
          <w:lang w:eastAsia="es-MX"/>
        </w:rPr>
      </w:pPr>
      <w:r w:rsidRPr="00177339">
        <w:rPr>
          <w:rFonts w:eastAsia="Calibri"/>
          <w:bCs/>
          <w:szCs w:val="18"/>
          <w:lang w:eastAsia="es-MX"/>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177339">
        <w:rPr>
          <w:rFonts w:eastAsia="Calibri"/>
          <w:bCs/>
          <w:iCs/>
          <w:szCs w:val="18"/>
          <w:lang w:val="es-419" w:eastAsia="es-MX"/>
        </w:rPr>
        <w:t>vigente hasta el 24 de julio de 2018</w:t>
      </w:r>
      <w:r w:rsidRPr="00177339">
        <w:rPr>
          <w:rFonts w:eastAsia="Calibri"/>
          <w:bCs/>
          <w:szCs w:val="18"/>
          <w:lang w:eastAsia="es-MX"/>
        </w:rPr>
        <w:t>, en relación con el artículo 69 de su Reglamento.</w:t>
      </w:r>
    </w:p>
    <w:p w14:paraId="03E38FD9" w14:textId="77777777" w:rsidR="00E802A0" w:rsidRPr="00177339" w:rsidRDefault="00E802A0" w:rsidP="00E802A0">
      <w:pPr>
        <w:pStyle w:val="Texto"/>
        <w:spacing w:line="276" w:lineRule="exact"/>
        <w:rPr>
          <w:rFonts w:eastAsia="Times"/>
          <w:bCs/>
          <w:szCs w:val="18"/>
          <w:lang w:val="es-ES_tradnl" w:eastAsia="es-MX"/>
        </w:rPr>
      </w:pPr>
      <w:r w:rsidRPr="00177339">
        <w:rPr>
          <w:rFonts w:eastAsia="Calibri"/>
          <w:bCs/>
          <w:szCs w:val="18"/>
          <w:lang w:eastAsia="es-MX"/>
        </w:rPr>
        <w:lastRenderedPageBreak/>
        <w:t xml:space="preserve">Seguido el procedimiento previsto en el referido artículo 69-B del Código Fiscal de la Federación </w:t>
      </w:r>
      <w:r w:rsidRPr="00177339">
        <w:rPr>
          <w:rFonts w:eastAsia="Calibri"/>
          <w:bCs/>
          <w:iCs/>
          <w:szCs w:val="18"/>
          <w:lang w:val="es-419" w:eastAsia="es-MX"/>
        </w:rPr>
        <w:t>vigente hasta el 24 de julio de 2018</w:t>
      </w:r>
      <w:r w:rsidRPr="00177339">
        <w:rPr>
          <w:rFonts w:eastAsia="Calibri"/>
          <w:bCs/>
          <w:szCs w:val="18"/>
          <w:lang w:eastAsia="es-MX"/>
        </w:rPr>
        <w:t>, y en términos del tercer párrafo del referido artículo, a los contribuyentes de referencia se les notificó la resolución definitiva como se indica a continuación:</w:t>
      </w:r>
    </w:p>
    <w:p w14:paraId="4C122E3B" w14:textId="77777777" w:rsidR="00E802A0" w:rsidRPr="00177339" w:rsidRDefault="00E802A0" w:rsidP="00E802A0">
      <w:pPr>
        <w:pStyle w:val="Texto"/>
        <w:rPr>
          <w:rFonts w:eastAsia="Times"/>
          <w:bCs/>
          <w:szCs w:val="18"/>
          <w:lang w:val="es-ES_tradnl" w:eastAsia="es-MX"/>
        </w:rPr>
      </w:pPr>
      <w:r w:rsidRPr="00177339">
        <w:rPr>
          <w:rFonts w:eastAsia="Times"/>
          <w:b/>
          <w:bCs/>
          <w:szCs w:val="18"/>
          <w:lang w:val="es-ES_tradnl" w:eastAsia="es-MX"/>
        </w:rPr>
        <w:t>Notificación al contribuyente del oficio de la RESOLUCIÓN DEFINITIVA</w:t>
      </w:r>
      <w:r w:rsidRPr="00177339">
        <w:rPr>
          <w:rFonts w:eastAsia="Times"/>
          <w:bCs/>
          <w:szCs w:val="18"/>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2"/>
        <w:gridCol w:w="1272"/>
        <w:gridCol w:w="1236"/>
        <w:gridCol w:w="934"/>
        <w:gridCol w:w="852"/>
        <w:gridCol w:w="893"/>
        <w:gridCol w:w="853"/>
        <w:gridCol w:w="786"/>
        <w:gridCol w:w="723"/>
        <w:gridCol w:w="771"/>
      </w:tblGrid>
      <w:tr w:rsidR="00E802A0" w:rsidRPr="0094472B" w14:paraId="110378BB" w14:textId="77777777" w:rsidTr="004F1449">
        <w:trPr>
          <w:trHeight w:val="20"/>
          <w:tblHeader/>
        </w:trPr>
        <w:tc>
          <w:tcPr>
            <w:tcW w:w="392" w:type="dxa"/>
            <w:vMerge w:val="restart"/>
            <w:shd w:val="clear" w:color="auto" w:fill="DBDBDB"/>
            <w:noWrap/>
            <w:vAlign w:val="center"/>
          </w:tcPr>
          <w:p w14:paraId="70846253" w14:textId="77777777" w:rsidR="00E802A0" w:rsidRPr="0094472B" w:rsidRDefault="00E802A0" w:rsidP="004F1449">
            <w:pPr>
              <w:pStyle w:val="Texto"/>
              <w:spacing w:before="40" w:after="40" w:line="240" w:lineRule="auto"/>
              <w:ind w:firstLine="0"/>
              <w:jc w:val="center"/>
              <w:rPr>
                <w:rFonts w:eastAsia="Times"/>
                <w:bCs/>
                <w:sz w:val="10"/>
                <w:szCs w:val="10"/>
                <w:lang w:eastAsia="es-MX"/>
              </w:rPr>
            </w:pPr>
          </w:p>
        </w:tc>
        <w:tc>
          <w:tcPr>
            <w:tcW w:w="1272" w:type="dxa"/>
            <w:vMerge w:val="restart"/>
            <w:shd w:val="clear" w:color="auto" w:fill="DBDBDB"/>
            <w:noWrap/>
            <w:vAlign w:val="center"/>
          </w:tcPr>
          <w:p w14:paraId="21BD02A4"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R.F.C.</w:t>
            </w:r>
          </w:p>
        </w:tc>
        <w:tc>
          <w:tcPr>
            <w:tcW w:w="1236" w:type="dxa"/>
            <w:vMerge w:val="restart"/>
            <w:shd w:val="clear" w:color="auto" w:fill="DBDBDB"/>
            <w:vAlign w:val="center"/>
          </w:tcPr>
          <w:p w14:paraId="6B1B040C"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eastAsia="es-MX"/>
              </w:rPr>
              <w:t>Nombre, denominación o razón social del Contribuyente</w:t>
            </w:r>
          </w:p>
        </w:tc>
        <w:tc>
          <w:tcPr>
            <w:tcW w:w="934" w:type="dxa"/>
            <w:shd w:val="clear" w:color="auto" w:fill="DBDBDB"/>
            <w:vAlign w:val="center"/>
          </w:tcPr>
          <w:p w14:paraId="06774297"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4878" w:type="dxa"/>
            <w:gridSpan w:val="6"/>
            <w:shd w:val="clear" w:color="auto" w:fill="DBDBDB"/>
            <w:vAlign w:val="center"/>
          </w:tcPr>
          <w:p w14:paraId="284242A5"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Medio de notificación al contribuyente</w:t>
            </w:r>
          </w:p>
        </w:tc>
      </w:tr>
      <w:tr w:rsidR="00E802A0" w:rsidRPr="0094472B" w14:paraId="6C184962" w14:textId="77777777" w:rsidTr="004F1449">
        <w:trPr>
          <w:trHeight w:val="317"/>
          <w:tblHeader/>
        </w:trPr>
        <w:tc>
          <w:tcPr>
            <w:tcW w:w="392" w:type="dxa"/>
            <w:vMerge/>
            <w:shd w:val="clear" w:color="auto" w:fill="DBDBDB"/>
            <w:vAlign w:val="center"/>
          </w:tcPr>
          <w:p w14:paraId="4D3B47AB" w14:textId="77777777" w:rsidR="00E802A0" w:rsidRPr="0094472B" w:rsidRDefault="00E802A0" w:rsidP="004F1449">
            <w:pPr>
              <w:pStyle w:val="Texto"/>
              <w:spacing w:before="40" w:after="40" w:line="240" w:lineRule="auto"/>
              <w:ind w:firstLine="0"/>
              <w:jc w:val="center"/>
              <w:rPr>
                <w:rFonts w:eastAsia="Times"/>
                <w:bCs/>
                <w:sz w:val="10"/>
                <w:szCs w:val="10"/>
                <w:lang w:eastAsia="es-MX"/>
              </w:rPr>
            </w:pPr>
          </w:p>
        </w:tc>
        <w:tc>
          <w:tcPr>
            <w:tcW w:w="1272" w:type="dxa"/>
            <w:vMerge/>
            <w:shd w:val="clear" w:color="auto" w:fill="DBDBDB"/>
            <w:vAlign w:val="center"/>
          </w:tcPr>
          <w:p w14:paraId="76394BA0"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236" w:type="dxa"/>
            <w:vMerge/>
            <w:shd w:val="clear" w:color="auto" w:fill="DBDBDB"/>
            <w:vAlign w:val="center"/>
          </w:tcPr>
          <w:p w14:paraId="0F173788"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934" w:type="dxa"/>
            <w:vMerge w:val="restart"/>
            <w:shd w:val="clear" w:color="auto" w:fill="DBDBDB"/>
            <w:vAlign w:val="center"/>
          </w:tcPr>
          <w:p w14:paraId="08BA205F"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eastAsia="es-MX"/>
              </w:rPr>
              <w:t>Número y fecha de oficio de resolución definitiva</w:t>
            </w:r>
          </w:p>
        </w:tc>
        <w:tc>
          <w:tcPr>
            <w:tcW w:w="1745" w:type="dxa"/>
            <w:gridSpan w:val="2"/>
            <w:vMerge w:val="restart"/>
            <w:shd w:val="clear" w:color="auto" w:fill="DBDBDB"/>
            <w:vAlign w:val="center"/>
          </w:tcPr>
          <w:p w14:paraId="67788652"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Buzón Tributario</w:t>
            </w:r>
          </w:p>
        </w:tc>
        <w:tc>
          <w:tcPr>
            <w:tcW w:w="1639" w:type="dxa"/>
            <w:gridSpan w:val="2"/>
            <w:vMerge w:val="restart"/>
            <w:shd w:val="clear" w:color="auto" w:fill="DBDBDB"/>
            <w:vAlign w:val="center"/>
          </w:tcPr>
          <w:p w14:paraId="15C5DF45"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Estrados de la autoridad</w:t>
            </w:r>
          </w:p>
        </w:tc>
        <w:tc>
          <w:tcPr>
            <w:tcW w:w="1494" w:type="dxa"/>
            <w:gridSpan w:val="2"/>
            <w:vMerge w:val="restart"/>
            <w:shd w:val="clear" w:color="auto" w:fill="DBDBDB"/>
            <w:vAlign w:val="center"/>
          </w:tcPr>
          <w:p w14:paraId="6313079F"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Notificación Personal</w:t>
            </w:r>
          </w:p>
        </w:tc>
      </w:tr>
      <w:tr w:rsidR="00E802A0" w:rsidRPr="0094472B" w14:paraId="3C6B2335" w14:textId="77777777" w:rsidTr="004F1449">
        <w:trPr>
          <w:trHeight w:val="317"/>
          <w:tblHeader/>
        </w:trPr>
        <w:tc>
          <w:tcPr>
            <w:tcW w:w="392" w:type="dxa"/>
            <w:vMerge/>
            <w:shd w:val="clear" w:color="auto" w:fill="DBDBDB"/>
            <w:vAlign w:val="center"/>
          </w:tcPr>
          <w:p w14:paraId="7AC420A5" w14:textId="77777777" w:rsidR="00E802A0" w:rsidRPr="0094472B" w:rsidRDefault="00E802A0" w:rsidP="004F1449">
            <w:pPr>
              <w:pStyle w:val="Texto"/>
              <w:spacing w:before="40" w:after="40" w:line="240" w:lineRule="auto"/>
              <w:ind w:firstLine="0"/>
              <w:jc w:val="center"/>
              <w:rPr>
                <w:rFonts w:eastAsia="Times"/>
                <w:bCs/>
                <w:sz w:val="10"/>
                <w:szCs w:val="10"/>
                <w:lang w:eastAsia="es-MX"/>
              </w:rPr>
            </w:pPr>
          </w:p>
        </w:tc>
        <w:tc>
          <w:tcPr>
            <w:tcW w:w="1272" w:type="dxa"/>
            <w:vMerge/>
            <w:shd w:val="clear" w:color="auto" w:fill="DBDBDB"/>
            <w:vAlign w:val="center"/>
          </w:tcPr>
          <w:p w14:paraId="51255772"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236" w:type="dxa"/>
            <w:vMerge/>
            <w:shd w:val="clear" w:color="auto" w:fill="DBDBDB"/>
            <w:vAlign w:val="center"/>
          </w:tcPr>
          <w:p w14:paraId="209893D9"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934" w:type="dxa"/>
            <w:vMerge/>
            <w:shd w:val="clear" w:color="auto" w:fill="DBDBDB"/>
            <w:vAlign w:val="center"/>
          </w:tcPr>
          <w:p w14:paraId="186CA0BC"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745" w:type="dxa"/>
            <w:gridSpan w:val="2"/>
            <w:vMerge/>
            <w:shd w:val="clear" w:color="auto" w:fill="DBDBDB"/>
            <w:vAlign w:val="center"/>
          </w:tcPr>
          <w:p w14:paraId="1A5F08EB"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639" w:type="dxa"/>
            <w:gridSpan w:val="2"/>
            <w:vMerge/>
            <w:shd w:val="clear" w:color="auto" w:fill="DBDBDB"/>
            <w:vAlign w:val="center"/>
          </w:tcPr>
          <w:p w14:paraId="4AE5D0D3"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494" w:type="dxa"/>
            <w:gridSpan w:val="2"/>
            <w:vMerge/>
            <w:shd w:val="clear" w:color="auto" w:fill="DBDBDB"/>
            <w:vAlign w:val="center"/>
          </w:tcPr>
          <w:p w14:paraId="6D8903FE"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r>
      <w:tr w:rsidR="00E802A0" w:rsidRPr="0094472B" w14:paraId="3999EC70" w14:textId="77777777" w:rsidTr="004F1449">
        <w:trPr>
          <w:trHeight w:val="20"/>
          <w:tblHeader/>
        </w:trPr>
        <w:tc>
          <w:tcPr>
            <w:tcW w:w="392" w:type="dxa"/>
            <w:vMerge/>
            <w:shd w:val="clear" w:color="auto" w:fill="DBDBDB"/>
            <w:vAlign w:val="center"/>
          </w:tcPr>
          <w:p w14:paraId="75326C83" w14:textId="77777777" w:rsidR="00E802A0" w:rsidRPr="0094472B" w:rsidRDefault="00E802A0" w:rsidP="004F1449">
            <w:pPr>
              <w:pStyle w:val="Texto"/>
              <w:spacing w:before="40" w:after="40" w:line="240" w:lineRule="auto"/>
              <w:ind w:firstLine="0"/>
              <w:jc w:val="center"/>
              <w:rPr>
                <w:rFonts w:eastAsia="Times"/>
                <w:bCs/>
                <w:sz w:val="10"/>
                <w:szCs w:val="10"/>
                <w:lang w:eastAsia="es-MX"/>
              </w:rPr>
            </w:pPr>
          </w:p>
        </w:tc>
        <w:tc>
          <w:tcPr>
            <w:tcW w:w="1272" w:type="dxa"/>
            <w:vMerge/>
            <w:shd w:val="clear" w:color="auto" w:fill="DBDBDB"/>
            <w:vAlign w:val="center"/>
          </w:tcPr>
          <w:p w14:paraId="2A79C9A3"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1236" w:type="dxa"/>
            <w:vMerge/>
            <w:shd w:val="clear" w:color="auto" w:fill="DBDBDB"/>
            <w:vAlign w:val="center"/>
          </w:tcPr>
          <w:p w14:paraId="1D39495C"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934" w:type="dxa"/>
            <w:vMerge/>
            <w:shd w:val="clear" w:color="auto" w:fill="DBDBDB"/>
            <w:vAlign w:val="center"/>
          </w:tcPr>
          <w:p w14:paraId="39C00B6A"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p>
        </w:tc>
        <w:tc>
          <w:tcPr>
            <w:tcW w:w="852" w:type="dxa"/>
            <w:shd w:val="clear" w:color="auto" w:fill="DBDBDB"/>
            <w:vAlign w:val="center"/>
          </w:tcPr>
          <w:p w14:paraId="1782B5CE"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en que se notificó en Buzón Tributario</w:t>
            </w:r>
          </w:p>
        </w:tc>
        <w:tc>
          <w:tcPr>
            <w:tcW w:w="893" w:type="dxa"/>
            <w:shd w:val="clear" w:color="auto" w:fill="DBDBDB"/>
            <w:vAlign w:val="center"/>
          </w:tcPr>
          <w:p w14:paraId="0C856094"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c>
          <w:tcPr>
            <w:tcW w:w="853" w:type="dxa"/>
            <w:shd w:val="clear" w:color="auto" w:fill="DBDBDB"/>
            <w:vAlign w:val="center"/>
          </w:tcPr>
          <w:p w14:paraId="73D6BED7"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de fijación en los estrados de la Autoridad Fiscal</w:t>
            </w:r>
          </w:p>
        </w:tc>
        <w:tc>
          <w:tcPr>
            <w:tcW w:w="786" w:type="dxa"/>
            <w:shd w:val="clear" w:color="auto" w:fill="DBDBDB"/>
            <w:vAlign w:val="center"/>
          </w:tcPr>
          <w:p w14:paraId="10643D56"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c>
          <w:tcPr>
            <w:tcW w:w="723" w:type="dxa"/>
            <w:shd w:val="clear" w:color="auto" w:fill="DBDBDB"/>
            <w:vAlign w:val="center"/>
          </w:tcPr>
          <w:p w14:paraId="7091D033"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de notificación</w:t>
            </w:r>
          </w:p>
        </w:tc>
        <w:tc>
          <w:tcPr>
            <w:tcW w:w="771" w:type="dxa"/>
            <w:shd w:val="clear" w:color="auto" w:fill="DBDBDB"/>
            <w:vAlign w:val="center"/>
          </w:tcPr>
          <w:p w14:paraId="24ED2B11" w14:textId="77777777" w:rsidR="00E802A0" w:rsidRPr="0094472B" w:rsidRDefault="00E802A0" w:rsidP="004F1449">
            <w:pPr>
              <w:pStyle w:val="Texto"/>
              <w:spacing w:before="40" w:after="40" w:line="240" w:lineRule="auto"/>
              <w:ind w:firstLine="0"/>
              <w:jc w:val="center"/>
              <w:rPr>
                <w:rFonts w:eastAsia="Times"/>
                <w:b/>
                <w:bCs/>
                <w:sz w:val="10"/>
                <w:szCs w:val="10"/>
                <w:lang w:eastAsia="es-MX"/>
              </w:rPr>
            </w:pPr>
            <w:r w:rsidRPr="0094472B">
              <w:rPr>
                <w:rFonts w:eastAsia="Times"/>
                <w:b/>
                <w:bCs/>
                <w:sz w:val="10"/>
                <w:szCs w:val="10"/>
                <w:lang w:val="es-ES_tradnl" w:eastAsia="es-MX"/>
              </w:rPr>
              <w:t>Fecha en que surtió efectos la notificación</w:t>
            </w:r>
          </w:p>
        </w:tc>
      </w:tr>
      <w:tr w:rsidR="00E802A0" w:rsidRPr="0094472B" w14:paraId="4053403C" w14:textId="77777777" w:rsidTr="004F1449">
        <w:trPr>
          <w:trHeight w:val="20"/>
        </w:trPr>
        <w:tc>
          <w:tcPr>
            <w:tcW w:w="392" w:type="dxa"/>
            <w:shd w:val="clear" w:color="auto" w:fill="auto"/>
            <w:noWrap/>
            <w:vAlign w:val="center"/>
          </w:tcPr>
          <w:p w14:paraId="6110668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w:t>
            </w:r>
          </w:p>
        </w:tc>
        <w:tc>
          <w:tcPr>
            <w:tcW w:w="1272" w:type="dxa"/>
            <w:shd w:val="clear" w:color="auto" w:fill="auto"/>
            <w:vAlign w:val="center"/>
          </w:tcPr>
          <w:p w14:paraId="4D3AC4E0"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bookmarkStart w:id="0" w:name="rfc_2031856021"/>
            <w:r w:rsidRPr="0094472B">
              <w:rPr>
                <w:rFonts w:eastAsia="Times"/>
                <w:bCs/>
                <w:sz w:val="10"/>
                <w:szCs w:val="10"/>
                <w:lang w:eastAsia="es-MX"/>
              </w:rPr>
              <w:t>AAC100420480</w:t>
            </w:r>
            <w:bookmarkEnd w:id="0"/>
            <w:r w:rsidRPr="0094472B">
              <w:rPr>
                <w:rFonts w:eastAsia="Times"/>
                <w:bCs/>
                <w:sz w:val="10"/>
                <w:szCs w:val="10"/>
                <w:lang w:eastAsia="es-MX"/>
              </w:rPr>
              <w:t xml:space="preserve"> </w:t>
            </w:r>
          </w:p>
        </w:tc>
        <w:tc>
          <w:tcPr>
            <w:tcW w:w="1236" w:type="dxa"/>
            <w:shd w:val="clear" w:color="auto" w:fill="auto"/>
            <w:vAlign w:val="center"/>
          </w:tcPr>
          <w:p w14:paraId="629FB22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bookmarkStart w:id="1" w:name="nombre_1893380233"/>
            <w:r w:rsidRPr="0094472B">
              <w:rPr>
                <w:rFonts w:eastAsia="Times"/>
                <w:bCs/>
                <w:sz w:val="10"/>
                <w:szCs w:val="10"/>
                <w:lang w:eastAsia="es-MX"/>
              </w:rPr>
              <w:t>ACEROS Y ALAMBRES DEL CENTRO, S.A. DE C.V.</w:t>
            </w:r>
            <w:bookmarkEnd w:id="1"/>
            <w:r w:rsidRPr="0094472B">
              <w:rPr>
                <w:rFonts w:eastAsia="Times"/>
                <w:bCs/>
                <w:sz w:val="10"/>
                <w:szCs w:val="10"/>
                <w:lang w:eastAsia="es-MX"/>
              </w:rPr>
              <w:t xml:space="preserve"> </w:t>
            </w:r>
          </w:p>
        </w:tc>
        <w:tc>
          <w:tcPr>
            <w:tcW w:w="934" w:type="dxa"/>
            <w:shd w:val="clear" w:color="auto" w:fill="auto"/>
            <w:vAlign w:val="center"/>
          </w:tcPr>
          <w:p w14:paraId="238311E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 xml:space="preserve">500-70-00-07-02-2017-03304 de fecha 23 de marzo de 2017 </w:t>
            </w:r>
          </w:p>
        </w:tc>
        <w:tc>
          <w:tcPr>
            <w:tcW w:w="852" w:type="dxa"/>
            <w:shd w:val="clear" w:color="auto" w:fill="auto"/>
            <w:vAlign w:val="center"/>
          </w:tcPr>
          <w:p w14:paraId="7653D06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03 de octubre de 2017</w:t>
            </w:r>
          </w:p>
        </w:tc>
        <w:tc>
          <w:tcPr>
            <w:tcW w:w="893" w:type="dxa"/>
            <w:shd w:val="clear" w:color="auto" w:fill="auto"/>
            <w:vAlign w:val="center"/>
          </w:tcPr>
          <w:p w14:paraId="086E92F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04 de octubre de 2017</w:t>
            </w:r>
          </w:p>
        </w:tc>
        <w:tc>
          <w:tcPr>
            <w:tcW w:w="853" w:type="dxa"/>
            <w:shd w:val="clear" w:color="auto" w:fill="auto"/>
            <w:vAlign w:val="center"/>
          </w:tcPr>
          <w:p w14:paraId="15094409"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1F83BE20"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1C219596"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4F746BA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5D46A819" w14:textId="77777777" w:rsidTr="004F1449">
        <w:trPr>
          <w:trHeight w:val="20"/>
        </w:trPr>
        <w:tc>
          <w:tcPr>
            <w:tcW w:w="392" w:type="dxa"/>
            <w:shd w:val="clear" w:color="auto" w:fill="auto"/>
            <w:noWrap/>
            <w:vAlign w:val="center"/>
          </w:tcPr>
          <w:p w14:paraId="54D411B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w:t>
            </w:r>
          </w:p>
        </w:tc>
        <w:tc>
          <w:tcPr>
            <w:tcW w:w="1272" w:type="dxa"/>
            <w:shd w:val="clear" w:color="auto" w:fill="auto"/>
            <w:vAlign w:val="center"/>
          </w:tcPr>
          <w:p w14:paraId="66B8841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ARE130726TL8</w:t>
            </w:r>
          </w:p>
        </w:tc>
        <w:tc>
          <w:tcPr>
            <w:tcW w:w="1236" w:type="dxa"/>
            <w:shd w:val="clear" w:color="auto" w:fill="auto"/>
            <w:vAlign w:val="center"/>
          </w:tcPr>
          <w:p w14:paraId="4FB0C57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AUTOMOTORES REAK, S.A. DE C.V.</w:t>
            </w:r>
          </w:p>
        </w:tc>
        <w:tc>
          <w:tcPr>
            <w:tcW w:w="934" w:type="dxa"/>
            <w:shd w:val="clear" w:color="auto" w:fill="auto"/>
            <w:vAlign w:val="center"/>
          </w:tcPr>
          <w:p w14:paraId="4B9549C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500-47-00-06-00-2019-001844 de fecha 25 de febrero de 2019</w:t>
            </w:r>
          </w:p>
        </w:tc>
        <w:tc>
          <w:tcPr>
            <w:tcW w:w="852" w:type="dxa"/>
            <w:shd w:val="clear" w:color="auto" w:fill="auto"/>
            <w:vAlign w:val="center"/>
          </w:tcPr>
          <w:p w14:paraId="393BB99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05 de marzo de 2019</w:t>
            </w:r>
          </w:p>
        </w:tc>
        <w:tc>
          <w:tcPr>
            <w:tcW w:w="893" w:type="dxa"/>
            <w:shd w:val="clear" w:color="auto" w:fill="auto"/>
            <w:vAlign w:val="center"/>
          </w:tcPr>
          <w:p w14:paraId="434CE54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06 de marzo de 2019</w:t>
            </w:r>
          </w:p>
        </w:tc>
        <w:tc>
          <w:tcPr>
            <w:tcW w:w="853" w:type="dxa"/>
            <w:shd w:val="clear" w:color="auto" w:fill="auto"/>
            <w:vAlign w:val="center"/>
          </w:tcPr>
          <w:p w14:paraId="78057AF5"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054B0DDB"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2B5F3FFC"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00266D9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001ADF90" w14:textId="77777777" w:rsidTr="004F1449">
        <w:trPr>
          <w:trHeight w:val="20"/>
        </w:trPr>
        <w:tc>
          <w:tcPr>
            <w:tcW w:w="392" w:type="dxa"/>
            <w:shd w:val="clear" w:color="auto" w:fill="auto"/>
            <w:noWrap/>
            <w:vAlign w:val="center"/>
          </w:tcPr>
          <w:p w14:paraId="7AAB9F0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3</w:t>
            </w:r>
          </w:p>
        </w:tc>
        <w:tc>
          <w:tcPr>
            <w:tcW w:w="1272" w:type="dxa"/>
            <w:shd w:val="clear" w:color="auto" w:fill="auto"/>
            <w:vAlign w:val="center"/>
          </w:tcPr>
          <w:p w14:paraId="25018107"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CAPR7709084Y4</w:t>
            </w:r>
          </w:p>
        </w:tc>
        <w:tc>
          <w:tcPr>
            <w:tcW w:w="1236" w:type="dxa"/>
            <w:shd w:val="clear" w:color="auto" w:fill="auto"/>
            <w:vAlign w:val="center"/>
          </w:tcPr>
          <w:p w14:paraId="45BFB226"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CHABRAND PÉREZ ROBERTO</w:t>
            </w:r>
          </w:p>
        </w:tc>
        <w:tc>
          <w:tcPr>
            <w:tcW w:w="934" w:type="dxa"/>
            <w:shd w:val="clear" w:color="auto" w:fill="auto"/>
            <w:vAlign w:val="center"/>
          </w:tcPr>
          <w:p w14:paraId="6622360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500-50-00-06-02-2018-3318 de fecha 17 de agosto de 2018</w:t>
            </w:r>
          </w:p>
        </w:tc>
        <w:tc>
          <w:tcPr>
            <w:tcW w:w="852" w:type="dxa"/>
            <w:shd w:val="clear" w:color="auto" w:fill="auto"/>
            <w:vAlign w:val="center"/>
          </w:tcPr>
          <w:p w14:paraId="497F2BF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20 de agosto de 2018</w:t>
            </w:r>
          </w:p>
        </w:tc>
        <w:tc>
          <w:tcPr>
            <w:tcW w:w="893" w:type="dxa"/>
            <w:shd w:val="clear" w:color="auto" w:fill="auto"/>
            <w:vAlign w:val="center"/>
          </w:tcPr>
          <w:p w14:paraId="2EC68DE1"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21 de agosto de 2018</w:t>
            </w:r>
          </w:p>
        </w:tc>
        <w:tc>
          <w:tcPr>
            <w:tcW w:w="853" w:type="dxa"/>
            <w:shd w:val="clear" w:color="auto" w:fill="auto"/>
            <w:vAlign w:val="center"/>
          </w:tcPr>
          <w:p w14:paraId="123DC0D7"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661BB23F"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4F92194A"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32E11622"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0810DC14" w14:textId="77777777" w:rsidTr="004F1449">
        <w:trPr>
          <w:trHeight w:val="20"/>
        </w:trPr>
        <w:tc>
          <w:tcPr>
            <w:tcW w:w="392" w:type="dxa"/>
            <w:shd w:val="clear" w:color="auto" w:fill="auto"/>
            <w:noWrap/>
            <w:vAlign w:val="center"/>
          </w:tcPr>
          <w:p w14:paraId="21FF362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4</w:t>
            </w:r>
          </w:p>
        </w:tc>
        <w:tc>
          <w:tcPr>
            <w:tcW w:w="1272" w:type="dxa"/>
            <w:shd w:val="clear" w:color="auto" w:fill="auto"/>
            <w:vAlign w:val="center"/>
          </w:tcPr>
          <w:p w14:paraId="56CE7C9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CGC130712JI9</w:t>
            </w:r>
          </w:p>
        </w:tc>
        <w:tc>
          <w:tcPr>
            <w:tcW w:w="1236" w:type="dxa"/>
            <w:shd w:val="clear" w:color="auto" w:fill="auto"/>
            <w:vAlign w:val="center"/>
          </w:tcPr>
          <w:p w14:paraId="4A8FB5E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CONSULTORÍA GENERAL CUH CHIHUAHUA, S.A. DE C.V.</w:t>
            </w:r>
          </w:p>
        </w:tc>
        <w:tc>
          <w:tcPr>
            <w:tcW w:w="934" w:type="dxa"/>
            <w:shd w:val="clear" w:color="auto" w:fill="auto"/>
            <w:vAlign w:val="center"/>
          </w:tcPr>
          <w:p w14:paraId="064340F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500-05-2018-5889 de fecha 01 de febrero de 2018</w:t>
            </w:r>
          </w:p>
        </w:tc>
        <w:tc>
          <w:tcPr>
            <w:tcW w:w="852" w:type="dxa"/>
            <w:shd w:val="clear" w:color="auto" w:fill="auto"/>
            <w:vAlign w:val="center"/>
          </w:tcPr>
          <w:p w14:paraId="5D1FB42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09 de febrero de 2018</w:t>
            </w:r>
          </w:p>
        </w:tc>
        <w:tc>
          <w:tcPr>
            <w:tcW w:w="893" w:type="dxa"/>
            <w:shd w:val="clear" w:color="auto" w:fill="auto"/>
            <w:vAlign w:val="center"/>
          </w:tcPr>
          <w:p w14:paraId="244ED1A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12 de febrero de 2018</w:t>
            </w:r>
          </w:p>
        </w:tc>
        <w:tc>
          <w:tcPr>
            <w:tcW w:w="853" w:type="dxa"/>
            <w:shd w:val="clear" w:color="auto" w:fill="auto"/>
            <w:vAlign w:val="center"/>
          </w:tcPr>
          <w:p w14:paraId="7ECE9257"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55D11229"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50B280CA"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6B03B3A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494E4D82" w14:textId="77777777" w:rsidTr="004F1449">
        <w:trPr>
          <w:trHeight w:val="20"/>
        </w:trPr>
        <w:tc>
          <w:tcPr>
            <w:tcW w:w="392" w:type="dxa"/>
            <w:shd w:val="clear" w:color="auto" w:fill="auto"/>
            <w:noWrap/>
            <w:vAlign w:val="center"/>
          </w:tcPr>
          <w:p w14:paraId="09D791D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w:t>
            </w:r>
          </w:p>
        </w:tc>
        <w:tc>
          <w:tcPr>
            <w:tcW w:w="1272" w:type="dxa"/>
            <w:shd w:val="clear" w:color="auto" w:fill="auto"/>
            <w:vAlign w:val="center"/>
          </w:tcPr>
          <w:p w14:paraId="2E0346F1"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CPC140820I47</w:t>
            </w:r>
          </w:p>
        </w:tc>
        <w:tc>
          <w:tcPr>
            <w:tcW w:w="1236" w:type="dxa"/>
            <w:shd w:val="clear" w:color="auto" w:fill="auto"/>
            <w:vAlign w:val="center"/>
          </w:tcPr>
          <w:p w14:paraId="4EC550DC"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CASTLE PROYECTO Y CONSTRUCCIÓN, S.A. DE C.V.</w:t>
            </w:r>
          </w:p>
        </w:tc>
        <w:tc>
          <w:tcPr>
            <w:tcW w:w="934" w:type="dxa"/>
            <w:shd w:val="clear" w:color="auto" w:fill="auto"/>
            <w:vAlign w:val="center"/>
          </w:tcPr>
          <w:p w14:paraId="02BBE270"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500-51-00-03-01-2017-04848 de fecha 15 de marzo de 2017</w:t>
            </w:r>
          </w:p>
        </w:tc>
        <w:tc>
          <w:tcPr>
            <w:tcW w:w="852" w:type="dxa"/>
            <w:shd w:val="clear" w:color="auto" w:fill="auto"/>
            <w:vAlign w:val="center"/>
          </w:tcPr>
          <w:p w14:paraId="7CEAA658"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21 de marzo de 2017</w:t>
            </w:r>
          </w:p>
        </w:tc>
        <w:tc>
          <w:tcPr>
            <w:tcW w:w="893" w:type="dxa"/>
            <w:shd w:val="clear" w:color="auto" w:fill="auto"/>
            <w:vAlign w:val="center"/>
          </w:tcPr>
          <w:p w14:paraId="50FC7EFF"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22 de marzo de 2017</w:t>
            </w:r>
          </w:p>
        </w:tc>
        <w:tc>
          <w:tcPr>
            <w:tcW w:w="853" w:type="dxa"/>
            <w:shd w:val="clear" w:color="auto" w:fill="auto"/>
            <w:vAlign w:val="center"/>
          </w:tcPr>
          <w:p w14:paraId="01A0E551"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1489FE63"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0CF0EB05"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1174CFA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47C672C2" w14:textId="77777777" w:rsidTr="004F1449">
        <w:trPr>
          <w:trHeight w:val="20"/>
        </w:trPr>
        <w:tc>
          <w:tcPr>
            <w:tcW w:w="392" w:type="dxa"/>
            <w:shd w:val="clear" w:color="auto" w:fill="auto"/>
            <w:noWrap/>
            <w:vAlign w:val="center"/>
          </w:tcPr>
          <w:p w14:paraId="5C0059A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6</w:t>
            </w:r>
          </w:p>
        </w:tc>
        <w:tc>
          <w:tcPr>
            <w:tcW w:w="1272" w:type="dxa"/>
            <w:shd w:val="clear" w:color="auto" w:fill="auto"/>
            <w:vAlign w:val="center"/>
          </w:tcPr>
          <w:p w14:paraId="147BCFD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CTI100702S65</w:t>
            </w:r>
          </w:p>
        </w:tc>
        <w:tc>
          <w:tcPr>
            <w:tcW w:w="1236" w:type="dxa"/>
            <w:shd w:val="clear" w:color="auto" w:fill="auto"/>
            <w:vAlign w:val="center"/>
          </w:tcPr>
          <w:p w14:paraId="6CE0DD6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CONSULTORÍA TIVERANE, S. DE R.L. DE C.V.</w:t>
            </w:r>
          </w:p>
        </w:tc>
        <w:tc>
          <w:tcPr>
            <w:tcW w:w="934" w:type="dxa"/>
            <w:shd w:val="clear" w:color="auto" w:fill="auto"/>
            <w:vAlign w:val="center"/>
          </w:tcPr>
          <w:p w14:paraId="099A3C51"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500-36-04-01-01-2018-56048 de fecha 12 de diciembre de 2018</w:t>
            </w:r>
          </w:p>
        </w:tc>
        <w:tc>
          <w:tcPr>
            <w:tcW w:w="852" w:type="dxa"/>
            <w:shd w:val="clear" w:color="auto" w:fill="auto"/>
            <w:vAlign w:val="center"/>
          </w:tcPr>
          <w:p w14:paraId="7D08B3F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51EDAC1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53" w:type="dxa"/>
            <w:shd w:val="clear" w:color="auto" w:fill="auto"/>
            <w:vAlign w:val="center"/>
          </w:tcPr>
          <w:p w14:paraId="25F04E78"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22 de enero de 2019</w:t>
            </w:r>
          </w:p>
        </w:tc>
        <w:tc>
          <w:tcPr>
            <w:tcW w:w="786" w:type="dxa"/>
            <w:shd w:val="clear" w:color="auto" w:fill="auto"/>
            <w:vAlign w:val="center"/>
          </w:tcPr>
          <w:p w14:paraId="0EFF1016"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15 de febrero de 2019</w:t>
            </w:r>
          </w:p>
        </w:tc>
        <w:tc>
          <w:tcPr>
            <w:tcW w:w="723" w:type="dxa"/>
            <w:shd w:val="clear" w:color="auto" w:fill="auto"/>
          </w:tcPr>
          <w:p w14:paraId="6A18E233"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57AA9FE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61D6B363" w14:textId="77777777" w:rsidTr="004F1449">
        <w:trPr>
          <w:trHeight w:val="20"/>
        </w:trPr>
        <w:tc>
          <w:tcPr>
            <w:tcW w:w="392" w:type="dxa"/>
            <w:shd w:val="clear" w:color="auto" w:fill="auto"/>
            <w:noWrap/>
            <w:vAlign w:val="center"/>
          </w:tcPr>
          <w:p w14:paraId="232D5BA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7</w:t>
            </w:r>
          </w:p>
        </w:tc>
        <w:tc>
          <w:tcPr>
            <w:tcW w:w="1272" w:type="dxa"/>
            <w:shd w:val="clear" w:color="auto" w:fill="auto"/>
            <w:vAlign w:val="center"/>
          </w:tcPr>
          <w:p w14:paraId="1E2149E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FFH140820323</w:t>
            </w:r>
          </w:p>
        </w:tc>
        <w:tc>
          <w:tcPr>
            <w:tcW w:w="1236" w:type="dxa"/>
            <w:shd w:val="clear" w:color="auto" w:fill="auto"/>
            <w:vAlign w:val="center"/>
          </w:tcPr>
          <w:p w14:paraId="7E1D7DB5" w14:textId="77777777" w:rsidR="00E802A0" w:rsidRPr="0094472B" w:rsidRDefault="00E802A0" w:rsidP="004F1449">
            <w:pPr>
              <w:pStyle w:val="Texto"/>
              <w:spacing w:before="22" w:after="24" w:line="240" w:lineRule="auto"/>
              <w:ind w:firstLine="0"/>
              <w:jc w:val="left"/>
              <w:rPr>
                <w:rFonts w:eastAsia="Times"/>
                <w:bCs/>
                <w:sz w:val="10"/>
                <w:szCs w:val="10"/>
                <w:lang w:val="en-US" w:eastAsia="es-MX"/>
              </w:rPr>
            </w:pPr>
            <w:r w:rsidRPr="0094472B">
              <w:rPr>
                <w:rFonts w:eastAsia="Times"/>
                <w:bCs/>
                <w:sz w:val="10"/>
                <w:szCs w:val="10"/>
                <w:lang w:val="en-US" w:eastAsia="es-MX"/>
              </w:rPr>
              <w:t>FEED FOOD HEALTH, S.A. DE C.V.</w:t>
            </w:r>
          </w:p>
        </w:tc>
        <w:tc>
          <w:tcPr>
            <w:tcW w:w="934" w:type="dxa"/>
            <w:shd w:val="clear" w:color="auto" w:fill="auto"/>
            <w:vAlign w:val="center"/>
          </w:tcPr>
          <w:p w14:paraId="4C6C719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500-70-00-04-01-2018-11620 de fecha 15 de octubre de 2018</w:t>
            </w:r>
          </w:p>
        </w:tc>
        <w:tc>
          <w:tcPr>
            <w:tcW w:w="852" w:type="dxa"/>
            <w:shd w:val="clear" w:color="auto" w:fill="auto"/>
            <w:vAlign w:val="center"/>
          </w:tcPr>
          <w:p w14:paraId="774E191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17 de octubre de 2018</w:t>
            </w:r>
          </w:p>
        </w:tc>
        <w:tc>
          <w:tcPr>
            <w:tcW w:w="893" w:type="dxa"/>
            <w:shd w:val="clear" w:color="auto" w:fill="auto"/>
            <w:vAlign w:val="center"/>
          </w:tcPr>
          <w:p w14:paraId="0A25C83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18 de octubre de 2018</w:t>
            </w:r>
          </w:p>
        </w:tc>
        <w:tc>
          <w:tcPr>
            <w:tcW w:w="853" w:type="dxa"/>
            <w:shd w:val="clear" w:color="auto" w:fill="auto"/>
            <w:vAlign w:val="center"/>
          </w:tcPr>
          <w:p w14:paraId="667EFB2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786" w:type="dxa"/>
            <w:shd w:val="clear" w:color="auto" w:fill="auto"/>
            <w:vAlign w:val="center"/>
          </w:tcPr>
          <w:p w14:paraId="3076468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723" w:type="dxa"/>
            <w:shd w:val="clear" w:color="auto" w:fill="auto"/>
          </w:tcPr>
          <w:p w14:paraId="447CCC29"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02B12B4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31B54406" w14:textId="77777777" w:rsidTr="004F1449">
        <w:trPr>
          <w:trHeight w:val="20"/>
        </w:trPr>
        <w:tc>
          <w:tcPr>
            <w:tcW w:w="392" w:type="dxa"/>
            <w:shd w:val="clear" w:color="auto" w:fill="auto"/>
            <w:noWrap/>
            <w:vAlign w:val="center"/>
          </w:tcPr>
          <w:p w14:paraId="04ACC05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8</w:t>
            </w:r>
          </w:p>
        </w:tc>
        <w:tc>
          <w:tcPr>
            <w:tcW w:w="1272" w:type="dxa"/>
            <w:shd w:val="clear" w:color="auto" w:fill="auto"/>
            <w:vAlign w:val="center"/>
          </w:tcPr>
          <w:p w14:paraId="725AF51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GJR151126759</w:t>
            </w:r>
          </w:p>
        </w:tc>
        <w:tc>
          <w:tcPr>
            <w:tcW w:w="1236" w:type="dxa"/>
            <w:shd w:val="clear" w:color="auto" w:fill="auto"/>
            <w:vAlign w:val="center"/>
          </w:tcPr>
          <w:p w14:paraId="26792B0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GRUPO JUMASE RÍO HUMAYA, S.A. DE C.V.</w:t>
            </w:r>
          </w:p>
        </w:tc>
        <w:tc>
          <w:tcPr>
            <w:tcW w:w="934" w:type="dxa"/>
            <w:shd w:val="clear" w:color="auto" w:fill="auto"/>
            <w:vAlign w:val="center"/>
          </w:tcPr>
          <w:p w14:paraId="117483E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500-04-00-00-00-2019-7465 de fecha 15 de febrero de 2019</w:t>
            </w:r>
          </w:p>
        </w:tc>
        <w:tc>
          <w:tcPr>
            <w:tcW w:w="852" w:type="dxa"/>
            <w:shd w:val="clear" w:color="auto" w:fill="auto"/>
            <w:vAlign w:val="center"/>
          </w:tcPr>
          <w:p w14:paraId="3DF454D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18 de febrero de 2019</w:t>
            </w:r>
          </w:p>
        </w:tc>
        <w:tc>
          <w:tcPr>
            <w:tcW w:w="893" w:type="dxa"/>
            <w:shd w:val="clear" w:color="auto" w:fill="auto"/>
            <w:vAlign w:val="center"/>
          </w:tcPr>
          <w:p w14:paraId="61685B01"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19 de febrero de 2019</w:t>
            </w:r>
          </w:p>
        </w:tc>
        <w:tc>
          <w:tcPr>
            <w:tcW w:w="853" w:type="dxa"/>
            <w:shd w:val="clear" w:color="auto" w:fill="auto"/>
            <w:vAlign w:val="center"/>
          </w:tcPr>
          <w:p w14:paraId="7B782275"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4ACECE53"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vAlign w:val="center"/>
          </w:tcPr>
          <w:p w14:paraId="7ACE2EAD"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vAlign w:val="center"/>
          </w:tcPr>
          <w:p w14:paraId="52E18B9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30FA0A83" w14:textId="77777777" w:rsidTr="004F1449">
        <w:trPr>
          <w:trHeight w:val="20"/>
        </w:trPr>
        <w:tc>
          <w:tcPr>
            <w:tcW w:w="392" w:type="dxa"/>
            <w:shd w:val="clear" w:color="auto" w:fill="auto"/>
            <w:noWrap/>
            <w:vAlign w:val="center"/>
          </w:tcPr>
          <w:p w14:paraId="11FF730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9</w:t>
            </w:r>
          </w:p>
        </w:tc>
        <w:tc>
          <w:tcPr>
            <w:tcW w:w="1272" w:type="dxa"/>
            <w:shd w:val="clear" w:color="auto" w:fill="auto"/>
            <w:vAlign w:val="center"/>
          </w:tcPr>
          <w:p w14:paraId="0FED572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GOGJ720320US1</w:t>
            </w:r>
          </w:p>
        </w:tc>
        <w:tc>
          <w:tcPr>
            <w:tcW w:w="1236" w:type="dxa"/>
            <w:shd w:val="clear" w:color="auto" w:fill="auto"/>
            <w:vAlign w:val="center"/>
          </w:tcPr>
          <w:p w14:paraId="1F35F53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GONZÁLEZ GUTIÉRREZ JOAQUÍN</w:t>
            </w:r>
          </w:p>
        </w:tc>
        <w:tc>
          <w:tcPr>
            <w:tcW w:w="934" w:type="dxa"/>
            <w:shd w:val="clear" w:color="auto" w:fill="auto"/>
            <w:vAlign w:val="center"/>
          </w:tcPr>
          <w:p w14:paraId="740D550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500-04-00-00-00-2016-4851 de fecha 29 de febrero de 2016</w:t>
            </w:r>
          </w:p>
        </w:tc>
        <w:tc>
          <w:tcPr>
            <w:tcW w:w="852" w:type="dxa"/>
            <w:shd w:val="clear" w:color="auto" w:fill="auto"/>
            <w:vAlign w:val="center"/>
          </w:tcPr>
          <w:p w14:paraId="3E8519F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1342A401"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853" w:type="dxa"/>
            <w:shd w:val="clear" w:color="auto" w:fill="auto"/>
            <w:vAlign w:val="center"/>
          </w:tcPr>
          <w:p w14:paraId="7E9A6A7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786" w:type="dxa"/>
            <w:shd w:val="clear" w:color="auto" w:fill="auto"/>
            <w:vAlign w:val="center"/>
          </w:tcPr>
          <w:p w14:paraId="04F3489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723" w:type="dxa"/>
            <w:shd w:val="clear" w:color="auto" w:fill="auto"/>
            <w:vAlign w:val="center"/>
          </w:tcPr>
          <w:p w14:paraId="0434E8A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16 de marzo de 2016</w:t>
            </w:r>
          </w:p>
        </w:tc>
        <w:tc>
          <w:tcPr>
            <w:tcW w:w="771" w:type="dxa"/>
            <w:shd w:val="clear" w:color="auto" w:fill="auto"/>
            <w:vAlign w:val="center"/>
          </w:tcPr>
          <w:p w14:paraId="7CCF1F8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17 de marzo de 2016</w:t>
            </w:r>
          </w:p>
        </w:tc>
      </w:tr>
      <w:tr w:rsidR="00E802A0" w:rsidRPr="0094472B" w14:paraId="1D3CCA64" w14:textId="77777777" w:rsidTr="004F1449">
        <w:trPr>
          <w:trHeight w:val="20"/>
        </w:trPr>
        <w:tc>
          <w:tcPr>
            <w:tcW w:w="392" w:type="dxa"/>
            <w:shd w:val="clear" w:color="auto" w:fill="auto"/>
            <w:noWrap/>
            <w:vAlign w:val="center"/>
          </w:tcPr>
          <w:p w14:paraId="0372168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10</w:t>
            </w:r>
          </w:p>
        </w:tc>
        <w:tc>
          <w:tcPr>
            <w:tcW w:w="1272" w:type="dxa"/>
            <w:shd w:val="clear" w:color="auto" w:fill="auto"/>
            <w:vAlign w:val="center"/>
          </w:tcPr>
          <w:p w14:paraId="4AD76288"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LES110314L10</w:t>
            </w:r>
          </w:p>
        </w:tc>
        <w:tc>
          <w:tcPr>
            <w:tcW w:w="1236" w:type="dxa"/>
            <w:shd w:val="clear" w:color="auto" w:fill="auto"/>
            <w:vAlign w:val="center"/>
          </w:tcPr>
          <w:p w14:paraId="43EBD04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LOBBYING ESTRATÉGICOS, S.A. DE C.V.</w:t>
            </w:r>
          </w:p>
        </w:tc>
        <w:tc>
          <w:tcPr>
            <w:tcW w:w="934" w:type="dxa"/>
            <w:shd w:val="clear" w:color="auto" w:fill="auto"/>
            <w:vAlign w:val="center"/>
          </w:tcPr>
          <w:p w14:paraId="48A2EC18"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500-04-00-00-00-2019-10813 de fecha 29 de abril de 2019</w:t>
            </w:r>
          </w:p>
        </w:tc>
        <w:tc>
          <w:tcPr>
            <w:tcW w:w="852" w:type="dxa"/>
            <w:shd w:val="clear" w:color="auto" w:fill="auto"/>
            <w:vAlign w:val="center"/>
          </w:tcPr>
          <w:p w14:paraId="2D48318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06 de mayo de 2019</w:t>
            </w:r>
          </w:p>
        </w:tc>
        <w:tc>
          <w:tcPr>
            <w:tcW w:w="893" w:type="dxa"/>
            <w:shd w:val="clear" w:color="auto" w:fill="auto"/>
            <w:vAlign w:val="center"/>
          </w:tcPr>
          <w:p w14:paraId="45A1F07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07 de mayo de 2019</w:t>
            </w:r>
          </w:p>
        </w:tc>
        <w:tc>
          <w:tcPr>
            <w:tcW w:w="853" w:type="dxa"/>
            <w:shd w:val="clear" w:color="auto" w:fill="auto"/>
            <w:vAlign w:val="center"/>
          </w:tcPr>
          <w:p w14:paraId="709239C6"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34BF6481"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vAlign w:val="center"/>
          </w:tcPr>
          <w:p w14:paraId="2D7F8135"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vAlign w:val="center"/>
          </w:tcPr>
          <w:p w14:paraId="0F8C87A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47895C3D" w14:textId="77777777" w:rsidTr="004F1449">
        <w:trPr>
          <w:trHeight w:val="20"/>
        </w:trPr>
        <w:tc>
          <w:tcPr>
            <w:tcW w:w="392" w:type="dxa"/>
            <w:shd w:val="clear" w:color="auto" w:fill="auto"/>
            <w:noWrap/>
            <w:vAlign w:val="center"/>
          </w:tcPr>
          <w:p w14:paraId="402D2510"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11</w:t>
            </w:r>
          </w:p>
        </w:tc>
        <w:tc>
          <w:tcPr>
            <w:tcW w:w="1272" w:type="dxa"/>
            <w:shd w:val="clear" w:color="auto" w:fill="auto"/>
            <w:vAlign w:val="center"/>
          </w:tcPr>
          <w:p w14:paraId="1EF39C46"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MCO090831B26</w:t>
            </w:r>
          </w:p>
        </w:tc>
        <w:tc>
          <w:tcPr>
            <w:tcW w:w="1236" w:type="dxa"/>
            <w:shd w:val="clear" w:color="auto" w:fill="auto"/>
            <w:vAlign w:val="center"/>
          </w:tcPr>
          <w:p w14:paraId="02BEEB8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MÁXIMO CONSORCIO OPERATIVO, S.A. DE C.V.</w:t>
            </w:r>
          </w:p>
        </w:tc>
        <w:tc>
          <w:tcPr>
            <w:tcW w:w="934" w:type="dxa"/>
            <w:shd w:val="clear" w:color="auto" w:fill="auto"/>
            <w:vAlign w:val="center"/>
          </w:tcPr>
          <w:p w14:paraId="715E08B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500-05-2019-5096 de fecha 14 de enero de 2019</w:t>
            </w:r>
          </w:p>
        </w:tc>
        <w:tc>
          <w:tcPr>
            <w:tcW w:w="852" w:type="dxa"/>
            <w:shd w:val="clear" w:color="auto" w:fill="auto"/>
            <w:vAlign w:val="center"/>
          </w:tcPr>
          <w:p w14:paraId="3F81EFB6"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76D5FAB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53" w:type="dxa"/>
            <w:shd w:val="clear" w:color="auto" w:fill="auto"/>
            <w:vAlign w:val="center"/>
          </w:tcPr>
          <w:p w14:paraId="0A01653B"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72953503"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vAlign w:val="center"/>
          </w:tcPr>
          <w:p w14:paraId="611FB736"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18 de enero de 2019</w:t>
            </w:r>
          </w:p>
        </w:tc>
        <w:tc>
          <w:tcPr>
            <w:tcW w:w="771" w:type="dxa"/>
            <w:shd w:val="clear" w:color="auto" w:fill="auto"/>
            <w:vAlign w:val="center"/>
          </w:tcPr>
          <w:p w14:paraId="18C48E0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21 de enero de 2019</w:t>
            </w:r>
          </w:p>
        </w:tc>
      </w:tr>
      <w:tr w:rsidR="00E802A0" w:rsidRPr="0094472B" w14:paraId="26B61B55" w14:textId="77777777" w:rsidTr="004F1449">
        <w:trPr>
          <w:trHeight w:val="20"/>
        </w:trPr>
        <w:tc>
          <w:tcPr>
            <w:tcW w:w="392" w:type="dxa"/>
            <w:shd w:val="clear" w:color="auto" w:fill="auto"/>
            <w:noWrap/>
            <w:vAlign w:val="center"/>
          </w:tcPr>
          <w:p w14:paraId="7BA464C0"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12</w:t>
            </w:r>
          </w:p>
        </w:tc>
        <w:tc>
          <w:tcPr>
            <w:tcW w:w="1272" w:type="dxa"/>
            <w:shd w:val="clear" w:color="auto" w:fill="auto"/>
            <w:vAlign w:val="center"/>
          </w:tcPr>
          <w:p w14:paraId="6CBA1CB9"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PCP120516PR5</w:t>
            </w:r>
          </w:p>
        </w:tc>
        <w:tc>
          <w:tcPr>
            <w:tcW w:w="1236" w:type="dxa"/>
            <w:shd w:val="clear" w:color="auto" w:fill="auto"/>
            <w:vAlign w:val="center"/>
          </w:tcPr>
          <w:p w14:paraId="3AECD28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PROYECTOS COMERCIALES DEL PACIFICO, S.A. DE C.V.</w:t>
            </w:r>
          </w:p>
        </w:tc>
        <w:tc>
          <w:tcPr>
            <w:tcW w:w="934" w:type="dxa"/>
            <w:shd w:val="clear" w:color="auto" w:fill="auto"/>
            <w:vAlign w:val="center"/>
          </w:tcPr>
          <w:p w14:paraId="2A555F7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500-52-00-04-00-2018-11310 de fecha 02 de octubre de 2018</w:t>
            </w:r>
          </w:p>
        </w:tc>
        <w:tc>
          <w:tcPr>
            <w:tcW w:w="852" w:type="dxa"/>
            <w:shd w:val="clear" w:color="auto" w:fill="auto"/>
            <w:vAlign w:val="center"/>
          </w:tcPr>
          <w:p w14:paraId="283CD4B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12 de octubre de 2018</w:t>
            </w:r>
          </w:p>
        </w:tc>
        <w:tc>
          <w:tcPr>
            <w:tcW w:w="893" w:type="dxa"/>
            <w:shd w:val="clear" w:color="auto" w:fill="auto"/>
            <w:vAlign w:val="center"/>
          </w:tcPr>
          <w:p w14:paraId="40BA3572"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15 de octubre de 2018</w:t>
            </w:r>
          </w:p>
        </w:tc>
        <w:tc>
          <w:tcPr>
            <w:tcW w:w="853" w:type="dxa"/>
            <w:shd w:val="clear" w:color="auto" w:fill="auto"/>
            <w:vAlign w:val="center"/>
          </w:tcPr>
          <w:p w14:paraId="42A127A3"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3B7A6E28"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62E0DB7B"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6750ED8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3D1BF970" w14:textId="77777777" w:rsidTr="004F1449">
        <w:trPr>
          <w:trHeight w:val="20"/>
        </w:trPr>
        <w:tc>
          <w:tcPr>
            <w:tcW w:w="392" w:type="dxa"/>
            <w:shd w:val="clear" w:color="auto" w:fill="auto"/>
            <w:noWrap/>
            <w:vAlign w:val="center"/>
          </w:tcPr>
          <w:p w14:paraId="33434EF1"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13</w:t>
            </w:r>
          </w:p>
        </w:tc>
        <w:tc>
          <w:tcPr>
            <w:tcW w:w="1272" w:type="dxa"/>
            <w:shd w:val="clear" w:color="auto" w:fill="auto"/>
            <w:vAlign w:val="center"/>
          </w:tcPr>
          <w:p w14:paraId="38383CD5"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PSI130308P69</w:t>
            </w:r>
          </w:p>
        </w:tc>
        <w:tc>
          <w:tcPr>
            <w:tcW w:w="1236" w:type="dxa"/>
            <w:shd w:val="clear" w:color="auto" w:fill="auto"/>
            <w:vAlign w:val="center"/>
          </w:tcPr>
          <w:p w14:paraId="60828394"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PRENT SUPERVISIONES INDUSTRIALES, S.A. DE C.V.</w:t>
            </w:r>
          </w:p>
        </w:tc>
        <w:tc>
          <w:tcPr>
            <w:tcW w:w="934" w:type="dxa"/>
            <w:shd w:val="clear" w:color="auto" w:fill="auto"/>
            <w:vAlign w:val="center"/>
          </w:tcPr>
          <w:p w14:paraId="09FEBA8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500-36-06-04-01-2017-40151 de fecha 06 de octubre de 2017</w:t>
            </w:r>
          </w:p>
        </w:tc>
        <w:tc>
          <w:tcPr>
            <w:tcW w:w="852" w:type="dxa"/>
            <w:shd w:val="clear" w:color="auto" w:fill="auto"/>
            <w:vAlign w:val="center"/>
          </w:tcPr>
          <w:p w14:paraId="0C47A1B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3314CCC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53" w:type="dxa"/>
            <w:shd w:val="clear" w:color="auto" w:fill="auto"/>
            <w:vAlign w:val="center"/>
          </w:tcPr>
          <w:p w14:paraId="40014842"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Times"/>
                <w:bCs/>
                <w:sz w:val="10"/>
                <w:szCs w:val="10"/>
                <w:lang w:eastAsia="es-MX"/>
              </w:rPr>
              <w:t>26 de octubre de 2017</w:t>
            </w:r>
          </w:p>
        </w:tc>
        <w:tc>
          <w:tcPr>
            <w:tcW w:w="786" w:type="dxa"/>
            <w:shd w:val="clear" w:color="auto" w:fill="auto"/>
            <w:vAlign w:val="center"/>
          </w:tcPr>
          <w:p w14:paraId="0C3DF4E1" w14:textId="77777777" w:rsidR="00E802A0" w:rsidRPr="0094472B" w:rsidRDefault="00E802A0" w:rsidP="004F1449">
            <w:pPr>
              <w:pStyle w:val="Texto"/>
              <w:spacing w:before="22" w:after="24" w:line="240" w:lineRule="auto"/>
              <w:ind w:firstLine="0"/>
              <w:jc w:val="left"/>
              <w:rPr>
                <w:rFonts w:eastAsia="Calibri"/>
                <w:sz w:val="10"/>
                <w:szCs w:val="10"/>
              </w:rPr>
            </w:pPr>
            <w:r w:rsidRPr="0094472B">
              <w:rPr>
                <w:rFonts w:eastAsia="Calibri"/>
                <w:sz w:val="10"/>
                <w:szCs w:val="10"/>
              </w:rPr>
              <w:t>22 de noviembre de 2017</w:t>
            </w:r>
          </w:p>
        </w:tc>
        <w:tc>
          <w:tcPr>
            <w:tcW w:w="723" w:type="dxa"/>
            <w:shd w:val="clear" w:color="auto" w:fill="auto"/>
          </w:tcPr>
          <w:p w14:paraId="3FE81A9A"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46516EF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3F335194" w14:textId="77777777" w:rsidTr="004F1449">
        <w:trPr>
          <w:trHeight w:val="20"/>
        </w:trPr>
        <w:tc>
          <w:tcPr>
            <w:tcW w:w="392" w:type="dxa"/>
            <w:shd w:val="clear" w:color="auto" w:fill="auto"/>
            <w:noWrap/>
            <w:vAlign w:val="center"/>
          </w:tcPr>
          <w:p w14:paraId="753D1E7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14</w:t>
            </w:r>
          </w:p>
        </w:tc>
        <w:tc>
          <w:tcPr>
            <w:tcW w:w="1272" w:type="dxa"/>
            <w:shd w:val="clear" w:color="auto" w:fill="auto"/>
            <w:vAlign w:val="center"/>
          </w:tcPr>
          <w:p w14:paraId="44C7BBB0"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RTE150129M5A</w:t>
            </w:r>
          </w:p>
        </w:tc>
        <w:tc>
          <w:tcPr>
            <w:tcW w:w="1236" w:type="dxa"/>
            <w:shd w:val="clear" w:color="auto" w:fill="auto"/>
            <w:vAlign w:val="center"/>
          </w:tcPr>
          <w:p w14:paraId="3D7828C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RIALEM TECNOLOGÍA, S.A. DE C.V.</w:t>
            </w:r>
          </w:p>
        </w:tc>
        <w:tc>
          <w:tcPr>
            <w:tcW w:w="934" w:type="dxa"/>
            <w:shd w:val="clear" w:color="auto" w:fill="auto"/>
            <w:vAlign w:val="center"/>
          </w:tcPr>
          <w:p w14:paraId="45C12BF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500-31-00-04-01-2018-12153 de fecha 08 de febrero de 2018</w:t>
            </w:r>
          </w:p>
        </w:tc>
        <w:tc>
          <w:tcPr>
            <w:tcW w:w="852" w:type="dxa"/>
            <w:shd w:val="clear" w:color="auto" w:fill="auto"/>
            <w:vAlign w:val="center"/>
          </w:tcPr>
          <w:p w14:paraId="1EC07C1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16 de febrero de 2018</w:t>
            </w:r>
          </w:p>
        </w:tc>
        <w:tc>
          <w:tcPr>
            <w:tcW w:w="893" w:type="dxa"/>
            <w:shd w:val="clear" w:color="auto" w:fill="auto"/>
            <w:vAlign w:val="center"/>
          </w:tcPr>
          <w:p w14:paraId="59667F7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19 de febrero de 2018</w:t>
            </w:r>
          </w:p>
        </w:tc>
        <w:tc>
          <w:tcPr>
            <w:tcW w:w="853" w:type="dxa"/>
            <w:shd w:val="clear" w:color="auto" w:fill="auto"/>
            <w:vAlign w:val="center"/>
          </w:tcPr>
          <w:p w14:paraId="4C35AA2A"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41CDD93C"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1113B3AF"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3BE0EEB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5FC61B51" w14:textId="77777777" w:rsidTr="004F1449">
        <w:trPr>
          <w:trHeight w:val="20"/>
        </w:trPr>
        <w:tc>
          <w:tcPr>
            <w:tcW w:w="392" w:type="dxa"/>
            <w:shd w:val="clear" w:color="auto" w:fill="auto"/>
            <w:noWrap/>
            <w:vAlign w:val="center"/>
          </w:tcPr>
          <w:p w14:paraId="2ECD65D8"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15</w:t>
            </w:r>
          </w:p>
        </w:tc>
        <w:tc>
          <w:tcPr>
            <w:tcW w:w="1272" w:type="dxa"/>
            <w:shd w:val="clear" w:color="auto" w:fill="auto"/>
            <w:vAlign w:val="center"/>
          </w:tcPr>
          <w:p w14:paraId="18C8E976"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SCM151217E31</w:t>
            </w:r>
          </w:p>
        </w:tc>
        <w:tc>
          <w:tcPr>
            <w:tcW w:w="1236" w:type="dxa"/>
            <w:shd w:val="clear" w:color="auto" w:fill="auto"/>
            <w:vAlign w:val="center"/>
          </w:tcPr>
          <w:p w14:paraId="6EB10D1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HELI CONSULTORES, S.A. DE C.V.</w:t>
            </w:r>
          </w:p>
        </w:tc>
        <w:tc>
          <w:tcPr>
            <w:tcW w:w="934" w:type="dxa"/>
            <w:shd w:val="clear" w:color="auto" w:fill="auto"/>
            <w:vAlign w:val="center"/>
          </w:tcPr>
          <w:p w14:paraId="1950E2A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500-05-2019-2527 de fecha 09 de enero de 2019</w:t>
            </w:r>
          </w:p>
        </w:tc>
        <w:tc>
          <w:tcPr>
            <w:tcW w:w="852" w:type="dxa"/>
            <w:shd w:val="clear" w:color="auto" w:fill="auto"/>
            <w:vAlign w:val="center"/>
          </w:tcPr>
          <w:p w14:paraId="4F15229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78DE1FC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53" w:type="dxa"/>
            <w:shd w:val="clear" w:color="auto" w:fill="auto"/>
            <w:vAlign w:val="center"/>
          </w:tcPr>
          <w:p w14:paraId="7C76E6D7"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01 de febrero de 2019</w:t>
            </w:r>
          </w:p>
        </w:tc>
        <w:tc>
          <w:tcPr>
            <w:tcW w:w="786" w:type="dxa"/>
            <w:shd w:val="clear" w:color="auto" w:fill="auto"/>
            <w:vAlign w:val="center"/>
          </w:tcPr>
          <w:p w14:paraId="7882D18B"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27 de febrero de 2019</w:t>
            </w:r>
          </w:p>
        </w:tc>
        <w:tc>
          <w:tcPr>
            <w:tcW w:w="723" w:type="dxa"/>
            <w:shd w:val="clear" w:color="auto" w:fill="auto"/>
          </w:tcPr>
          <w:p w14:paraId="4DADC30C"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1E207F7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253DE949" w14:textId="77777777" w:rsidTr="004F1449">
        <w:trPr>
          <w:trHeight w:val="20"/>
        </w:trPr>
        <w:tc>
          <w:tcPr>
            <w:tcW w:w="392" w:type="dxa"/>
            <w:shd w:val="clear" w:color="auto" w:fill="auto"/>
            <w:noWrap/>
            <w:vAlign w:val="center"/>
          </w:tcPr>
          <w:p w14:paraId="4E12E9A3"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16</w:t>
            </w:r>
          </w:p>
        </w:tc>
        <w:tc>
          <w:tcPr>
            <w:tcW w:w="1272" w:type="dxa"/>
            <w:shd w:val="clear" w:color="auto" w:fill="auto"/>
            <w:vAlign w:val="center"/>
          </w:tcPr>
          <w:p w14:paraId="4699EBA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SIE090529IL8</w:t>
            </w:r>
          </w:p>
        </w:tc>
        <w:tc>
          <w:tcPr>
            <w:tcW w:w="1236" w:type="dxa"/>
            <w:shd w:val="clear" w:color="auto" w:fill="auto"/>
            <w:vAlign w:val="center"/>
          </w:tcPr>
          <w:p w14:paraId="19F34768"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SERVICIOS INTEGRALES ESP-MONT, S.A. DE C.V.</w:t>
            </w:r>
          </w:p>
        </w:tc>
        <w:tc>
          <w:tcPr>
            <w:tcW w:w="934" w:type="dxa"/>
            <w:shd w:val="clear" w:color="auto" w:fill="auto"/>
            <w:vAlign w:val="center"/>
          </w:tcPr>
          <w:p w14:paraId="2507286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500-36-06-02-01-2019-17470 de fecha 23 de abril de 2019</w:t>
            </w:r>
          </w:p>
        </w:tc>
        <w:tc>
          <w:tcPr>
            <w:tcW w:w="852" w:type="dxa"/>
            <w:shd w:val="clear" w:color="auto" w:fill="auto"/>
            <w:vAlign w:val="center"/>
          </w:tcPr>
          <w:p w14:paraId="1EA636D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07 de mayo de 2019</w:t>
            </w:r>
          </w:p>
        </w:tc>
        <w:tc>
          <w:tcPr>
            <w:tcW w:w="893" w:type="dxa"/>
            <w:shd w:val="clear" w:color="auto" w:fill="auto"/>
            <w:vAlign w:val="center"/>
          </w:tcPr>
          <w:p w14:paraId="69937348"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08 de mayo de 2019</w:t>
            </w:r>
          </w:p>
        </w:tc>
        <w:tc>
          <w:tcPr>
            <w:tcW w:w="853" w:type="dxa"/>
            <w:shd w:val="clear" w:color="auto" w:fill="auto"/>
            <w:vAlign w:val="center"/>
          </w:tcPr>
          <w:p w14:paraId="58BA776F"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86" w:type="dxa"/>
            <w:shd w:val="clear" w:color="auto" w:fill="auto"/>
            <w:vAlign w:val="center"/>
          </w:tcPr>
          <w:p w14:paraId="0484B4D8" w14:textId="77777777" w:rsidR="00E802A0" w:rsidRPr="0094472B" w:rsidRDefault="00E802A0" w:rsidP="004F1449">
            <w:pPr>
              <w:pStyle w:val="Texto"/>
              <w:spacing w:before="22" w:after="24" w:line="240" w:lineRule="auto"/>
              <w:ind w:firstLine="0"/>
              <w:jc w:val="left"/>
              <w:rPr>
                <w:rFonts w:eastAsia="Calibri"/>
                <w:sz w:val="10"/>
                <w:szCs w:val="10"/>
              </w:rPr>
            </w:pPr>
          </w:p>
        </w:tc>
        <w:tc>
          <w:tcPr>
            <w:tcW w:w="723" w:type="dxa"/>
            <w:shd w:val="clear" w:color="auto" w:fill="auto"/>
          </w:tcPr>
          <w:p w14:paraId="721A7BF0"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7D118C3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r w:rsidR="00E802A0" w:rsidRPr="0094472B" w14:paraId="1F22BDFD" w14:textId="77777777" w:rsidTr="004F1449">
        <w:trPr>
          <w:trHeight w:val="20"/>
        </w:trPr>
        <w:tc>
          <w:tcPr>
            <w:tcW w:w="392" w:type="dxa"/>
            <w:shd w:val="clear" w:color="auto" w:fill="auto"/>
            <w:noWrap/>
            <w:vAlign w:val="center"/>
          </w:tcPr>
          <w:p w14:paraId="532B695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17</w:t>
            </w:r>
          </w:p>
        </w:tc>
        <w:tc>
          <w:tcPr>
            <w:tcW w:w="1272" w:type="dxa"/>
            <w:shd w:val="clear" w:color="auto" w:fill="auto"/>
            <w:vAlign w:val="center"/>
          </w:tcPr>
          <w:p w14:paraId="4375F871"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SIK130313NG1</w:t>
            </w:r>
          </w:p>
        </w:tc>
        <w:tc>
          <w:tcPr>
            <w:tcW w:w="1236" w:type="dxa"/>
            <w:shd w:val="clear" w:color="auto" w:fill="auto"/>
            <w:vAlign w:val="center"/>
          </w:tcPr>
          <w:p w14:paraId="1FC8D0D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SOLUCIONES INTEGRALES KAROL, S. DE R.L. DE C.V.</w:t>
            </w:r>
          </w:p>
        </w:tc>
        <w:tc>
          <w:tcPr>
            <w:tcW w:w="934" w:type="dxa"/>
            <w:shd w:val="clear" w:color="auto" w:fill="auto"/>
            <w:vAlign w:val="center"/>
          </w:tcPr>
          <w:p w14:paraId="7601382C"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500-47-00-06-00-2018-012982 de fecha 17 de agosto de 2018</w:t>
            </w:r>
          </w:p>
        </w:tc>
        <w:tc>
          <w:tcPr>
            <w:tcW w:w="852" w:type="dxa"/>
            <w:shd w:val="clear" w:color="auto" w:fill="auto"/>
            <w:vAlign w:val="center"/>
          </w:tcPr>
          <w:p w14:paraId="27D4EF4A"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93" w:type="dxa"/>
            <w:shd w:val="clear" w:color="auto" w:fill="auto"/>
            <w:vAlign w:val="center"/>
          </w:tcPr>
          <w:p w14:paraId="2EECB4BD"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c>
          <w:tcPr>
            <w:tcW w:w="853" w:type="dxa"/>
            <w:shd w:val="clear" w:color="auto" w:fill="auto"/>
            <w:vAlign w:val="center"/>
          </w:tcPr>
          <w:p w14:paraId="49DE7BB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29 de agosto de 2018</w:t>
            </w:r>
          </w:p>
        </w:tc>
        <w:tc>
          <w:tcPr>
            <w:tcW w:w="786" w:type="dxa"/>
            <w:shd w:val="clear" w:color="auto" w:fill="auto"/>
            <w:vAlign w:val="center"/>
          </w:tcPr>
          <w:p w14:paraId="773E13FE"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r w:rsidRPr="0094472B">
              <w:rPr>
                <w:rFonts w:eastAsia="Times"/>
                <w:bCs/>
                <w:sz w:val="10"/>
                <w:szCs w:val="10"/>
                <w:lang w:eastAsia="es-MX"/>
              </w:rPr>
              <w:t>21 de septiembre de 2018</w:t>
            </w:r>
          </w:p>
        </w:tc>
        <w:tc>
          <w:tcPr>
            <w:tcW w:w="723" w:type="dxa"/>
            <w:shd w:val="clear" w:color="auto" w:fill="auto"/>
          </w:tcPr>
          <w:p w14:paraId="2391EDAA" w14:textId="77777777" w:rsidR="00E802A0" w:rsidRPr="0094472B" w:rsidRDefault="00E802A0" w:rsidP="004F1449">
            <w:pPr>
              <w:pStyle w:val="Texto"/>
              <w:spacing w:before="22" w:after="24" w:line="240" w:lineRule="auto"/>
              <w:ind w:firstLine="0"/>
              <w:jc w:val="left"/>
              <w:rPr>
                <w:rFonts w:eastAsia="Times"/>
                <w:b/>
                <w:bCs/>
                <w:sz w:val="10"/>
                <w:szCs w:val="10"/>
                <w:lang w:eastAsia="es-MX"/>
              </w:rPr>
            </w:pPr>
          </w:p>
        </w:tc>
        <w:tc>
          <w:tcPr>
            <w:tcW w:w="771" w:type="dxa"/>
            <w:shd w:val="clear" w:color="auto" w:fill="auto"/>
          </w:tcPr>
          <w:p w14:paraId="305745EF" w14:textId="77777777" w:rsidR="00E802A0" w:rsidRPr="0094472B" w:rsidRDefault="00E802A0" w:rsidP="004F1449">
            <w:pPr>
              <w:pStyle w:val="Texto"/>
              <w:spacing w:before="22" w:after="24" w:line="240" w:lineRule="auto"/>
              <w:ind w:firstLine="0"/>
              <w:jc w:val="left"/>
              <w:rPr>
                <w:rFonts w:eastAsia="Times"/>
                <w:bCs/>
                <w:sz w:val="10"/>
                <w:szCs w:val="10"/>
                <w:lang w:eastAsia="es-MX"/>
              </w:rPr>
            </w:pPr>
          </w:p>
        </w:tc>
      </w:tr>
    </w:tbl>
    <w:p w14:paraId="12DF566C" w14:textId="77777777" w:rsidR="00E802A0" w:rsidRPr="00177339" w:rsidRDefault="00E802A0" w:rsidP="00E802A0">
      <w:pPr>
        <w:pStyle w:val="Texto"/>
        <w:rPr>
          <w:rFonts w:eastAsia="Calibri"/>
          <w:b/>
          <w:bCs/>
          <w:szCs w:val="18"/>
        </w:rPr>
      </w:pPr>
    </w:p>
    <w:p w14:paraId="1D0339F7" w14:textId="77777777" w:rsidR="00E802A0" w:rsidRPr="00177339" w:rsidRDefault="00E802A0" w:rsidP="00E802A0">
      <w:pPr>
        <w:pStyle w:val="Texto"/>
        <w:rPr>
          <w:rFonts w:eastAsia="Calibri"/>
          <w:b/>
          <w:bCs/>
          <w:szCs w:val="18"/>
        </w:rPr>
      </w:pPr>
      <w:r w:rsidRPr="00177339">
        <w:rPr>
          <w:rFonts w:eastAsia="Calibri"/>
          <w:b/>
          <w:bCs/>
          <w:szCs w:val="18"/>
        </w:rPr>
        <w:t>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259"/>
        <w:gridCol w:w="1823"/>
        <w:gridCol w:w="1922"/>
        <w:gridCol w:w="1745"/>
        <w:gridCol w:w="1573"/>
      </w:tblGrid>
      <w:tr w:rsidR="00E802A0" w:rsidRPr="0094472B" w14:paraId="02ECA96D" w14:textId="77777777" w:rsidTr="004F1449">
        <w:trPr>
          <w:trHeight w:val="20"/>
          <w:tblHeader/>
        </w:trPr>
        <w:tc>
          <w:tcPr>
            <w:tcW w:w="421" w:type="dxa"/>
            <w:shd w:val="clear" w:color="auto" w:fill="DBDBDB"/>
            <w:noWrap/>
            <w:vAlign w:val="center"/>
          </w:tcPr>
          <w:p w14:paraId="1FD36C35" w14:textId="77777777" w:rsidR="00E802A0" w:rsidRPr="0094472B" w:rsidRDefault="00E802A0" w:rsidP="004F1449">
            <w:pPr>
              <w:pStyle w:val="Texto"/>
              <w:spacing w:before="40" w:after="40" w:line="240" w:lineRule="auto"/>
              <w:ind w:firstLine="0"/>
              <w:jc w:val="center"/>
              <w:rPr>
                <w:rFonts w:eastAsia="Times"/>
                <w:bCs/>
                <w:sz w:val="12"/>
                <w:szCs w:val="12"/>
                <w:lang w:eastAsia="es-MX"/>
              </w:rPr>
            </w:pPr>
          </w:p>
        </w:tc>
        <w:tc>
          <w:tcPr>
            <w:tcW w:w="1410" w:type="dxa"/>
            <w:shd w:val="clear" w:color="auto" w:fill="DBDBDB"/>
            <w:vAlign w:val="center"/>
          </w:tcPr>
          <w:p w14:paraId="0CEAFEEE" w14:textId="77777777" w:rsidR="00E802A0" w:rsidRPr="0094472B" w:rsidRDefault="00E802A0" w:rsidP="004F1449">
            <w:pPr>
              <w:pStyle w:val="Texto"/>
              <w:spacing w:before="40" w:after="40" w:line="240" w:lineRule="auto"/>
              <w:ind w:firstLine="0"/>
              <w:jc w:val="center"/>
              <w:rPr>
                <w:rFonts w:eastAsia="Times"/>
                <w:b/>
                <w:bCs/>
                <w:sz w:val="12"/>
                <w:szCs w:val="12"/>
                <w:lang w:eastAsia="es-MX"/>
              </w:rPr>
            </w:pPr>
            <w:r w:rsidRPr="0094472B">
              <w:rPr>
                <w:rFonts w:eastAsia="Times"/>
                <w:b/>
                <w:bCs/>
                <w:sz w:val="12"/>
                <w:szCs w:val="12"/>
                <w:lang w:val="es-419" w:eastAsia="es-MX"/>
              </w:rPr>
              <w:t>R.F.C.</w:t>
            </w:r>
          </w:p>
        </w:tc>
        <w:tc>
          <w:tcPr>
            <w:tcW w:w="2051" w:type="dxa"/>
            <w:shd w:val="clear" w:color="auto" w:fill="DBDBDB"/>
            <w:vAlign w:val="center"/>
          </w:tcPr>
          <w:p w14:paraId="2E42A37D" w14:textId="77777777" w:rsidR="00E802A0" w:rsidRPr="0094472B" w:rsidRDefault="00E802A0" w:rsidP="004F1449">
            <w:pPr>
              <w:pStyle w:val="Texto"/>
              <w:spacing w:before="40" w:after="40" w:line="240" w:lineRule="auto"/>
              <w:ind w:firstLine="0"/>
              <w:jc w:val="center"/>
              <w:rPr>
                <w:rFonts w:eastAsia="Times"/>
                <w:b/>
                <w:bCs/>
                <w:sz w:val="12"/>
                <w:szCs w:val="12"/>
                <w:lang w:eastAsia="es-MX"/>
              </w:rPr>
            </w:pPr>
            <w:r w:rsidRPr="0094472B">
              <w:rPr>
                <w:rFonts w:eastAsia="Times"/>
                <w:b/>
                <w:bCs/>
                <w:sz w:val="12"/>
                <w:szCs w:val="12"/>
                <w:lang w:eastAsia="es-MX"/>
              </w:rPr>
              <w:t>Nombre, denominación o razón social del Contribuyente</w:t>
            </w:r>
          </w:p>
        </w:tc>
        <w:tc>
          <w:tcPr>
            <w:tcW w:w="2164" w:type="dxa"/>
            <w:shd w:val="clear" w:color="auto" w:fill="DBDBDB"/>
            <w:vAlign w:val="center"/>
          </w:tcPr>
          <w:p w14:paraId="4D86C0A3" w14:textId="77777777" w:rsidR="00E802A0" w:rsidRPr="0094472B" w:rsidRDefault="00E802A0" w:rsidP="004F1449">
            <w:pPr>
              <w:pStyle w:val="Texto"/>
              <w:spacing w:before="40" w:after="40" w:line="240" w:lineRule="auto"/>
              <w:ind w:firstLine="0"/>
              <w:jc w:val="center"/>
              <w:rPr>
                <w:rFonts w:eastAsia="Times"/>
                <w:b/>
                <w:bCs/>
                <w:sz w:val="12"/>
                <w:szCs w:val="12"/>
                <w:lang w:eastAsia="es-MX"/>
              </w:rPr>
            </w:pPr>
            <w:r w:rsidRPr="0094472B">
              <w:rPr>
                <w:rFonts w:eastAsia="Times"/>
                <w:b/>
                <w:bCs/>
                <w:sz w:val="12"/>
                <w:szCs w:val="12"/>
                <w:lang w:val="es-419" w:eastAsia="es-MX"/>
              </w:rPr>
              <w:t>Domicilio Fiscal</w:t>
            </w:r>
          </w:p>
        </w:tc>
        <w:tc>
          <w:tcPr>
            <w:tcW w:w="1963" w:type="dxa"/>
            <w:shd w:val="clear" w:color="auto" w:fill="DBDBDB"/>
            <w:vAlign w:val="center"/>
          </w:tcPr>
          <w:p w14:paraId="4598F8F8" w14:textId="77777777" w:rsidR="00E802A0" w:rsidRPr="0094472B" w:rsidRDefault="00E802A0" w:rsidP="004F1449">
            <w:pPr>
              <w:pStyle w:val="Texto"/>
              <w:spacing w:before="40" w:after="40" w:line="240" w:lineRule="auto"/>
              <w:ind w:firstLine="0"/>
              <w:jc w:val="center"/>
              <w:rPr>
                <w:rFonts w:eastAsia="Times"/>
                <w:b/>
                <w:bCs/>
                <w:sz w:val="12"/>
                <w:szCs w:val="12"/>
                <w:lang w:eastAsia="es-MX"/>
              </w:rPr>
            </w:pPr>
            <w:r w:rsidRPr="0094472B">
              <w:rPr>
                <w:rFonts w:eastAsia="Times"/>
                <w:b/>
                <w:bCs/>
                <w:sz w:val="12"/>
                <w:szCs w:val="12"/>
                <w:lang w:val="es-419" w:eastAsia="es-MX"/>
              </w:rPr>
              <w:t>Actividad Preponderante</w:t>
            </w:r>
          </w:p>
        </w:tc>
        <w:tc>
          <w:tcPr>
            <w:tcW w:w="1767" w:type="dxa"/>
            <w:shd w:val="clear" w:color="auto" w:fill="DBDBDB"/>
            <w:vAlign w:val="center"/>
          </w:tcPr>
          <w:p w14:paraId="18940E13" w14:textId="77777777" w:rsidR="00E802A0" w:rsidRPr="0094472B" w:rsidRDefault="00E802A0" w:rsidP="004F1449">
            <w:pPr>
              <w:pStyle w:val="Texto"/>
              <w:spacing w:before="40" w:after="40" w:line="240" w:lineRule="auto"/>
              <w:ind w:firstLine="0"/>
              <w:jc w:val="center"/>
              <w:rPr>
                <w:rFonts w:eastAsia="Times"/>
                <w:b/>
                <w:bCs/>
                <w:sz w:val="12"/>
                <w:szCs w:val="12"/>
                <w:lang w:eastAsia="es-MX"/>
              </w:rPr>
            </w:pPr>
            <w:r w:rsidRPr="0094472B">
              <w:rPr>
                <w:rFonts w:eastAsia="Times"/>
                <w:b/>
                <w:bCs/>
                <w:sz w:val="12"/>
                <w:szCs w:val="12"/>
                <w:lang w:val="es-419" w:eastAsia="es-MX"/>
              </w:rPr>
              <w:t>Motivo del Procedimiento</w:t>
            </w:r>
          </w:p>
        </w:tc>
      </w:tr>
      <w:tr w:rsidR="00E802A0" w:rsidRPr="0094472B" w14:paraId="57130597" w14:textId="77777777" w:rsidTr="004F1449">
        <w:trPr>
          <w:trHeight w:val="20"/>
        </w:trPr>
        <w:tc>
          <w:tcPr>
            <w:tcW w:w="421" w:type="dxa"/>
            <w:shd w:val="clear" w:color="auto" w:fill="auto"/>
            <w:noWrap/>
            <w:vAlign w:val="center"/>
          </w:tcPr>
          <w:p w14:paraId="4C2C68C1"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w:t>
            </w:r>
          </w:p>
        </w:tc>
        <w:tc>
          <w:tcPr>
            <w:tcW w:w="1410" w:type="dxa"/>
            <w:shd w:val="clear" w:color="auto" w:fill="auto"/>
            <w:vAlign w:val="center"/>
          </w:tcPr>
          <w:p w14:paraId="5EBB89C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AAC100420480</w:t>
            </w:r>
          </w:p>
        </w:tc>
        <w:tc>
          <w:tcPr>
            <w:tcW w:w="2051" w:type="dxa"/>
            <w:shd w:val="clear" w:color="auto" w:fill="auto"/>
            <w:vAlign w:val="center"/>
          </w:tcPr>
          <w:p w14:paraId="5BA0B98E"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ACEROS Y ALAMBRES DEL CENTRO, S.A. DE C.V.</w:t>
            </w:r>
          </w:p>
        </w:tc>
        <w:tc>
          <w:tcPr>
            <w:tcW w:w="2164" w:type="dxa"/>
            <w:shd w:val="clear" w:color="auto" w:fill="FFFFFF"/>
            <w:vAlign w:val="center"/>
          </w:tcPr>
          <w:p w14:paraId="3FFB73D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GUADALAJARA, JALISCO.</w:t>
            </w:r>
          </w:p>
        </w:tc>
        <w:tc>
          <w:tcPr>
            <w:tcW w:w="1963" w:type="dxa"/>
            <w:shd w:val="clear" w:color="auto" w:fill="FFFFFF"/>
            <w:vAlign w:val="center"/>
          </w:tcPr>
          <w:p w14:paraId="2C99127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COMERCIO AL POR MAYOR DE MATERIALES METÁLICOS.</w:t>
            </w:r>
          </w:p>
        </w:tc>
        <w:tc>
          <w:tcPr>
            <w:tcW w:w="1767" w:type="dxa"/>
            <w:shd w:val="clear" w:color="auto" w:fill="FFFFFF"/>
            <w:vAlign w:val="center"/>
          </w:tcPr>
          <w:p w14:paraId="0765707E"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5999336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655658B3"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p w14:paraId="3C95BA2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2E2B8A60" w14:textId="77777777" w:rsidTr="004F1449">
        <w:trPr>
          <w:trHeight w:val="20"/>
        </w:trPr>
        <w:tc>
          <w:tcPr>
            <w:tcW w:w="421" w:type="dxa"/>
            <w:shd w:val="clear" w:color="auto" w:fill="auto"/>
            <w:noWrap/>
            <w:vAlign w:val="center"/>
          </w:tcPr>
          <w:p w14:paraId="0FCA5E21"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lastRenderedPageBreak/>
              <w:t>2</w:t>
            </w:r>
          </w:p>
        </w:tc>
        <w:tc>
          <w:tcPr>
            <w:tcW w:w="1410" w:type="dxa"/>
            <w:shd w:val="clear" w:color="auto" w:fill="auto"/>
            <w:vAlign w:val="center"/>
          </w:tcPr>
          <w:p w14:paraId="6189DD8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ARE130726TL8</w:t>
            </w:r>
          </w:p>
        </w:tc>
        <w:tc>
          <w:tcPr>
            <w:tcW w:w="2051" w:type="dxa"/>
            <w:shd w:val="clear" w:color="auto" w:fill="auto"/>
            <w:vAlign w:val="center"/>
          </w:tcPr>
          <w:p w14:paraId="010426B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AUTOMOTORES REAK, S.A. DE C.V.</w:t>
            </w:r>
          </w:p>
        </w:tc>
        <w:tc>
          <w:tcPr>
            <w:tcW w:w="2164" w:type="dxa"/>
            <w:shd w:val="clear" w:color="auto" w:fill="FFFFFF"/>
            <w:vAlign w:val="center"/>
          </w:tcPr>
          <w:p w14:paraId="174ED7F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GUADALAJARA, JALISCO</w:t>
            </w:r>
          </w:p>
        </w:tc>
        <w:tc>
          <w:tcPr>
            <w:tcW w:w="1963" w:type="dxa"/>
            <w:shd w:val="clear" w:color="auto" w:fill="FFFFFF"/>
            <w:vAlign w:val="center"/>
          </w:tcPr>
          <w:p w14:paraId="46BFADC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SERVICIOS DE CONSULTORÍA EN ADMINISTRACIÓN</w:t>
            </w:r>
          </w:p>
        </w:tc>
        <w:tc>
          <w:tcPr>
            <w:tcW w:w="1767" w:type="dxa"/>
            <w:shd w:val="clear" w:color="auto" w:fill="FFFFFF"/>
            <w:vAlign w:val="center"/>
          </w:tcPr>
          <w:p w14:paraId="427B174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0738EEB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223EEC07" w14:textId="77777777" w:rsidTr="004F1449">
        <w:trPr>
          <w:trHeight w:val="20"/>
        </w:trPr>
        <w:tc>
          <w:tcPr>
            <w:tcW w:w="421" w:type="dxa"/>
            <w:shd w:val="clear" w:color="auto" w:fill="auto"/>
            <w:noWrap/>
            <w:vAlign w:val="center"/>
          </w:tcPr>
          <w:p w14:paraId="576843D0"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3</w:t>
            </w:r>
          </w:p>
        </w:tc>
        <w:tc>
          <w:tcPr>
            <w:tcW w:w="1410" w:type="dxa"/>
            <w:shd w:val="clear" w:color="auto" w:fill="auto"/>
            <w:vAlign w:val="center"/>
          </w:tcPr>
          <w:p w14:paraId="55FE729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CAPR7709084Y4</w:t>
            </w:r>
          </w:p>
        </w:tc>
        <w:tc>
          <w:tcPr>
            <w:tcW w:w="2051" w:type="dxa"/>
            <w:shd w:val="clear" w:color="auto" w:fill="auto"/>
            <w:vAlign w:val="center"/>
          </w:tcPr>
          <w:p w14:paraId="1D7E86D0"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CHABRAND PÉREZ ROBERTO</w:t>
            </w:r>
          </w:p>
        </w:tc>
        <w:tc>
          <w:tcPr>
            <w:tcW w:w="2164" w:type="dxa"/>
            <w:shd w:val="clear" w:color="auto" w:fill="FFFFFF"/>
            <w:vAlign w:val="center"/>
          </w:tcPr>
          <w:p w14:paraId="1A06946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EL MANTE, TAMAULIPAS</w:t>
            </w:r>
          </w:p>
        </w:tc>
        <w:tc>
          <w:tcPr>
            <w:tcW w:w="1963" w:type="dxa"/>
            <w:shd w:val="clear" w:color="auto" w:fill="auto"/>
            <w:vAlign w:val="center"/>
          </w:tcPr>
          <w:p w14:paraId="09773DA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INFORMACIÓN</w:t>
            </w:r>
          </w:p>
        </w:tc>
        <w:tc>
          <w:tcPr>
            <w:tcW w:w="1767" w:type="dxa"/>
            <w:shd w:val="clear" w:color="auto" w:fill="FFFFFF"/>
            <w:vAlign w:val="center"/>
          </w:tcPr>
          <w:p w14:paraId="3E843503"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70F280A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62A43EBC" w14:textId="77777777" w:rsidTr="004F1449">
        <w:trPr>
          <w:trHeight w:val="20"/>
        </w:trPr>
        <w:tc>
          <w:tcPr>
            <w:tcW w:w="421" w:type="dxa"/>
            <w:shd w:val="clear" w:color="auto" w:fill="auto"/>
            <w:noWrap/>
            <w:vAlign w:val="center"/>
          </w:tcPr>
          <w:p w14:paraId="62F17C2B"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4</w:t>
            </w:r>
          </w:p>
        </w:tc>
        <w:tc>
          <w:tcPr>
            <w:tcW w:w="1410" w:type="dxa"/>
            <w:shd w:val="clear" w:color="auto" w:fill="auto"/>
            <w:vAlign w:val="center"/>
          </w:tcPr>
          <w:p w14:paraId="65355D3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CGC130712JI9</w:t>
            </w:r>
          </w:p>
        </w:tc>
        <w:tc>
          <w:tcPr>
            <w:tcW w:w="2051" w:type="dxa"/>
            <w:shd w:val="clear" w:color="auto" w:fill="auto"/>
            <w:vAlign w:val="center"/>
          </w:tcPr>
          <w:p w14:paraId="4B46719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CONSULTORÍA GENERAL CUH CHIHUAHUA, S.A. DE C.V.</w:t>
            </w:r>
          </w:p>
        </w:tc>
        <w:tc>
          <w:tcPr>
            <w:tcW w:w="2164" w:type="dxa"/>
            <w:shd w:val="clear" w:color="auto" w:fill="FFFFFF"/>
            <w:vAlign w:val="center"/>
          </w:tcPr>
          <w:p w14:paraId="6880301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OAXACA DE JUÁREZ, OAXACA</w:t>
            </w:r>
          </w:p>
        </w:tc>
        <w:tc>
          <w:tcPr>
            <w:tcW w:w="1963" w:type="dxa"/>
            <w:shd w:val="clear" w:color="auto" w:fill="FFFFFF"/>
            <w:vAlign w:val="center"/>
          </w:tcPr>
          <w:p w14:paraId="18C2408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OTROS SERVICIOS PROFESIONALES, CIENTÍFICOS Y TÉCNICOS.</w:t>
            </w:r>
          </w:p>
        </w:tc>
        <w:tc>
          <w:tcPr>
            <w:tcW w:w="1767" w:type="dxa"/>
            <w:shd w:val="clear" w:color="auto" w:fill="FFFFFF"/>
            <w:vAlign w:val="center"/>
          </w:tcPr>
          <w:p w14:paraId="6F31F77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6AEEB50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05BE2868" w14:textId="77777777" w:rsidTr="004F1449">
        <w:trPr>
          <w:trHeight w:val="20"/>
        </w:trPr>
        <w:tc>
          <w:tcPr>
            <w:tcW w:w="421" w:type="dxa"/>
            <w:shd w:val="clear" w:color="auto" w:fill="auto"/>
            <w:noWrap/>
            <w:vAlign w:val="center"/>
          </w:tcPr>
          <w:p w14:paraId="5207A71C"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5</w:t>
            </w:r>
          </w:p>
        </w:tc>
        <w:tc>
          <w:tcPr>
            <w:tcW w:w="1410" w:type="dxa"/>
            <w:shd w:val="clear" w:color="auto" w:fill="auto"/>
            <w:vAlign w:val="center"/>
          </w:tcPr>
          <w:p w14:paraId="0AA2BDD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CPC140820I47</w:t>
            </w:r>
          </w:p>
        </w:tc>
        <w:tc>
          <w:tcPr>
            <w:tcW w:w="2051" w:type="dxa"/>
            <w:shd w:val="clear" w:color="auto" w:fill="auto"/>
            <w:vAlign w:val="center"/>
          </w:tcPr>
          <w:p w14:paraId="205953F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CASTLE PROYECTO Y CONSTRUCCIÓN, S.A. DE C.V.</w:t>
            </w:r>
          </w:p>
        </w:tc>
        <w:tc>
          <w:tcPr>
            <w:tcW w:w="2164" w:type="dxa"/>
            <w:shd w:val="clear" w:color="auto" w:fill="FFFFFF"/>
            <w:vAlign w:val="center"/>
          </w:tcPr>
          <w:p w14:paraId="1DF8194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CULIACÁN, SINALOA.</w:t>
            </w:r>
          </w:p>
        </w:tc>
        <w:tc>
          <w:tcPr>
            <w:tcW w:w="1963" w:type="dxa"/>
            <w:shd w:val="clear" w:color="auto" w:fill="FFFFFF"/>
            <w:vAlign w:val="center"/>
          </w:tcPr>
          <w:p w14:paraId="51EEA91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CONSTRUCCIÓN DE VIVIENDA MULTIFAMILIAR, ADMINISTRACIÓN Y SUPERVISIÓN DE CONSTRUCCIÓN DE VIVIENDA,</w:t>
            </w:r>
          </w:p>
          <w:p w14:paraId="4BDA7BB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COMERCIO AL POR MAYOR DE OTROS MATERIALES PARA LA CONSTRUCCIÓN, EXCEPTO MADERA Y OTRAS CONSTRUCCIONES DE INGENIERÍA CIVIL U OBRA PESADA.</w:t>
            </w:r>
          </w:p>
        </w:tc>
        <w:tc>
          <w:tcPr>
            <w:tcW w:w="1767" w:type="dxa"/>
            <w:shd w:val="clear" w:color="auto" w:fill="FFFFFF"/>
            <w:vAlign w:val="center"/>
          </w:tcPr>
          <w:p w14:paraId="17C95F4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2358A59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1AD595A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p w14:paraId="0EDB14E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4DCA02FA" w14:textId="77777777" w:rsidTr="004F1449">
        <w:trPr>
          <w:trHeight w:val="20"/>
        </w:trPr>
        <w:tc>
          <w:tcPr>
            <w:tcW w:w="421" w:type="dxa"/>
            <w:shd w:val="clear" w:color="auto" w:fill="auto"/>
            <w:noWrap/>
            <w:vAlign w:val="center"/>
          </w:tcPr>
          <w:p w14:paraId="6B20D7A0"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6</w:t>
            </w:r>
          </w:p>
        </w:tc>
        <w:tc>
          <w:tcPr>
            <w:tcW w:w="1410" w:type="dxa"/>
            <w:shd w:val="clear" w:color="auto" w:fill="auto"/>
            <w:vAlign w:val="center"/>
          </w:tcPr>
          <w:p w14:paraId="65FCF7A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CTI100702S65</w:t>
            </w:r>
          </w:p>
        </w:tc>
        <w:tc>
          <w:tcPr>
            <w:tcW w:w="2051" w:type="dxa"/>
            <w:shd w:val="clear" w:color="auto" w:fill="auto"/>
            <w:vAlign w:val="center"/>
          </w:tcPr>
          <w:p w14:paraId="34B5BC7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CONSULTORÍA TIVERANE, S. DE R.L. DE C.V.</w:t>
            </w:r>
          </w:p>
        </w:tc>
        <w:tc>
          <w:tcPr>
            <w:tcW w:w="2164" w:type="dxa"/>
            <w:shd w:val="clear" w:color="auto" w:fill="FFFFFF"/>
            <w:vAlign w:val="center"/>
          </w:tcPr>
          <w:p w14:paraId="3B0C62F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NAUCALPAN DE JUÁREZ, MÉXICO</w:t>
            </w:r>
          </w:p>
        </w:tc>
        <w:tc>
          <w:tcPr>
            <w:tcW w:w="1963" w:type="dxa"/>
            <w:shd w:val="clear" w:color="auto" w:fill="auto"/>
            <w:vAlign w:val="center"/>
          </w:tcPr>
          <w:p w14:paraId="653E9FD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INFORMACIÓN</w:t>
            </w:r>
          </w:p>
        </w:tc>
        <w:tc>
          <w:tcPr>
            <w:tcW w:w="1767" w:type="dxa"/>
            <w:shd w:val="clear" w:color="auto" w:fill="auto"/>
            <w:vAlign w:val="center"/>
          </w:tcPr>
          <w:p w14:paraId="2E86AE5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7FDBBC2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2BCF6331"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p w14:paraId="4E1D1C0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49CC41C1" w14:textId="77777777" w:rsidTr="004F1449">
        <w:trPr>
          <w:trHeight w:val="20"/>
        </w:trPr>
        <w:tc>
          <w:tcPr>
            <w:tcW w:w="421" w:type="dxa"/>
            <w:shd w:val="clear" w:color="auto" w:fill="auto"/>
            <w:noWrap/>
            <w:vAlign w:val="center"/>
          </w:tcPr>
          <w:p w14:paraId="59E10C02"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7</w:t>
            </w:r>
          </w:p>
        </w:tc>
        <w:tc>
          <w:tcPr>
            <w:tcW w:w="1410" w:type="dxa"/>
            <w:shd w:val="clear" w:color="auto" w:fill="auto"/>
            <w:vAlign w:val="center"/>
          </w:tcPr>
          <w:p w14:paraId="299684B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FFH140820323</w:t>
            </w:r>
          </w:p>
        </w:tc>
        <w:tc>
          <w:tcPr>
            <w:tcW w:w="2051" w:type="dxa"/>
            <w:shd w:val="clear" w:color="auto" w:fill="auto"/>
            <w:vAlign w:val="center"/>
          </w:tcPr>
          <w:p w14:paraId="0E6F229A" w14:textId="77777777" w:rsidR="00E802A0" w:rsidRPr="0094472B" w:rsidRDefault="00E802A0" w:rsidP="004F1449">
            <w:pPr>
              <w:pStyle w:val="Texto"/>
              <w:spacing w:before="40" w:after="40" w:line="240" w:lineRule="auto"/>
              <w:ind w:firstLine="0"/>
              <w:jc w:val="left"/>
              <w:rPr>
                <w:rFonts w:eastAsia="Times"/>
                <w:bCs/>
                <w:sz w:val="12"/>
                <w:szCs w:val="12"/>
                <w:lang w:val="en-US" w:eastAsia="es-MX"/>
              </w:rPr>
            </w:pPr>
            <w:r w:rsidRPr="0094472B">
              <w:rPr>
                <w:rFonts w:eastAsia="Times"/>
                <w:bCs/>
                <w:sz w:val="12"/>
                <w:szCs w:val="12"/>
                <w:lang w:val="en-US" w:eastAsia="es-MX"/>
              </w:rPr>
              <w:t>FEED FOOD HEALTH, S.A. DE C.V.</w:t>
            </w:r>
          </w:p>
        </w:tc>
        <w:tc>
          <w:tcPr>
            <w:tcW w:w="2164" w:type="dxa"/>
            <w:shd w:val="clear" w:color="auto" w:fill="FFFFFF"/>
            <w:vAlign w:val="center"/>
          </w:tcPr>
          <w:p w14:paraId="588F1C8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TONALÁ, CHIAPAS</w:t>
            </w:r>
          </w:p>
        </w:tc>
        <w:tc>
          <w:tcPr>
            <w:tcW w:w="1963" w:type="dxa"/>
            <w:shd w:val="clear" w:color="auto" w:fill="FFFFFF"/>
            <w:vAlign w:val="center"/>
          </w:tcPr>
          <w:p w14:paraId="05472651"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OTROS INTERMEDIARIOS DE COMERCIO AL POR MAYOR.</w:t>
            </w:r>
          </w:p>
        </w:tc>
        <w:tc>
          <w:tcPr>
            <w:tcW w:w="1767" w:type="dxa"/>
            <w:shd w:val="clear" w:color="auto" w:fill="FFFFFF"/>
            <w:vAlign w:val="center"/>
          </w:tcPr>
          <w:p w14:paraId="1595A3C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28B8E58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584A5CE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p w14:paraId="37DA391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71CB27CC" w14:textId="77777777" w:rsidTr="004F1449">
        <w:trPr>
          <w:trHeight w:val="20"/>
        </w:trPr>
        <w:tc>
          <w:tcPr>
            <w:tcW w:w="421" w:type="dxa"/>
            <w:shd w:val="clear" w:color="auto" w:fill="auto"/>
            <w:noWrap/>
            <w:vAlign w:val="center"/>
          </w:tcPr>
          <w:p w14:paraId="3C035744"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8</w:t>
            </w:r>
          </w:p>
        </w:tc>
        <w:tc>
          <w:tcPr>
            <w:tcW w:w="1410" w:type="dxa"/>
            <w:shd w:val="clear" w:color="auto" w:fill="auto"/>
            <w:vAlign w:val="center"/>
          </w:tcPr>
          <w:p w14:paraId="6737907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GJR151126759</w:t>
            </w:r>
          </w:p>
        </w:tc>
        <w:tc>
          <w:tcPr>
            <w:tcW w:w="2051" w:type="dxa"/>
            <w:shd w:val="clear" w:color="auto" w:fill="auto"/>
            <w:vAlign w:val="center"/>
          </w:tcPr>
          <w:p w14:paraId="59AEDB8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GRUPO JUMASE RÍO HUMAYA, S.A. DE C.V.</w:t>
            </w:r>
          </w:p>
        </w:tc>
        <w:tc>
          <w:tcPr>
            <w:tcW w:w="2164" w:type="dxa"/>
            <w:shd w:val="clear" w:color="auto" w:fill="FFFFFF"/>
            <w:vAlign w:val="center"/>
          </w:tcPr>
          <w:p w14:paraId="2427EAB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CULIACÁN SINALOA</w:t>
            </w:r>
          </w:p>
        </w:tc>
        <w:tc>
          <w:tcPr>
            <w:tcW w:w="1963" w:type="dxa"/>
            <w:shd w:val="clear" w:color="auto" w:fill="FFFFFF"/>
            <w:vAlign w:val="center"/>
          </w:tcPr>
          <w:p w14:paraId="2A65065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COMERCIO AL POR MENOR EN FERRETERÍAS Y TLAPALERÍAS</w:t>
            </w:r>
          </w:p>
        </w:tc>
        <w:tc>
          <w:tcPr>
            <w:tcW w:w="1767" w:type="dxa"/>
            <w:shd w:val="clear" w:color="auto" w:fill="FFFFFF"/>
            <w:vAlign w:val="center"/>
          </w:tcPr>
          <w:p w14:paraId="00B0FB7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20ACD9F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2233376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p w14:paraId="21E1E2E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3AD33569" w14:textId="77777777" w:rsidTr="004F1449">
        <w:trPr>
          <w:trHeight w:val="20"/>
        </w:trPr>
        <w:tc>
          <w:tcPr>
            <w:tcW w:w="421" w:type="dxa"/>
            <w:shd w:val="clear" w:color="auto" w:fill="auto"/>
            <w:noWrap/>
            <w:vAlign w:val="center"/>
          </w:tcPr>
          <w:p w14:paraId="19C2BE2D" w14:textId="77777777" w:rsidR="00E802A0" w:rsidRPr="0094472B" w:rsidRDefault="00E802A0" w:rsidP="004F1449">
            <w:pPr>
              <w:pStyle w:val="Texto"/>
              <w:spacing w:before="40" w:after="40" w:line="160" w:lineRule="exact"/>
              <w:ind w:firstLine="0"/>
              <w:jc w:val="left"/>
              <w:rPr>
                <w:rFonts w:eastAsia="Calibri"/>
                <w:sz w:val="12"/>
                <w:szCs w:val="12"/>
              </w:rPr>
            </w:pPr>
            <w:r w:rsidRPr="0094472B">
              <w:rPr>
                <w:rFonts w:eastAsia="Calibri"/>
                <w:sz w:val="12"/>
                <w:szCs w:val="12"/>
              </w:rPr>
              <w:t>9</w:t>
            </w:r>
          </w:p>
        </w:tc>
        <w:tc>
          <w:tcPr>
            <w:tcW w:w="1410" w:type="dxa"/>
            <w:shd w:val="clear" w:color="auto" w:fill="auto"/>
            <w:vAlign w:val="center"/>
          </w:tcPr>
          <w:p w14:paraId="5F06865C"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GOGJ720320US1</w:t>
            </w:r>
          </w:p>
        </w:tc>
        <w:tc>
          <w:tcPr>
            <w:tcW w:w="2051" w:type="dxa"/>
            <w:shd w:val="clear" w:color="auto" w:fill="auto"/>
            <w:vAlign w:val="center"/>
          </w:tcPr>
          <w:p w14:paraId="185D523D"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GONZÁLEZ GUTIÉRREZ JOAQUÍN</w:t>
            </w:r>
          </w:p>
        </w:tc>
        <w:tc>
          <w:tcPr>
            <w:tcW w:w="2164" w:type="dxa"/>
            <w:shd w:val="clear" w:color="auto" w:fill="FFFFFF"/>
            <w:vAlign w:val="center"/>
          </w:tcPr>
          <w:p w14:paraId="4F28A754"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HERMOSILLO, SONORA</w:t>
            </w:r>
          </w:p>
        </w:tc>
        <w:tc>
          <w:tcPr>
            <w:tcW w:w="1963" w:type="dxa"/>
            <w:shd w:val="clear" w:color="auto" w:fill="FFFFFF"/>
            <w:vAlign w:val="center"/>
          </w:tcPr>
          <w:p w14:paraId="65A8320E"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OTROS TRABAJOS ESPECIALIXADOS PARA LA CONSTRUCCIÓN, SERVICIOS DE INVESTIGACIÓN DE MERCADOS Y ENCUESTAS DE OPINIÓN PÚBLICA, OTROS SERVICIOS DE APOYO A LOS NEGOCIOS, SERVICIOS DE MENSAJERIA Y PAQUETERIA FORÁNEA Y SERVICIOS DE MENSAJERÍA Y PAQUETERIA LOCAL.</w:t>
            </w:r>
          </w:p>
        </w:tc>
        <w:tc>
          <w:tcPr>
            <w:tcW w:w="1767" w:type="dxa"/>
            <w:shd w:val="clear" w:color="auto" w:fill="FFFFFF"/>
            <w:vAlign w:val="center"/>
          </w:tcPr>
          <w:p w14:paraId="00953C8D"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Ausencia de activos.</w:t>
            </w:r>
          </w:p>
          <w:p w14:paraId="78408B31" w14:textId="77777777" w:rsidR="00E802A0" w:rsidRPr="0094472B" w:rsidRDefault="00E802A0" w:rsidP="004F1449">
            <w:pPr>
              <w:pStyle w:val="Texto"/>
              <w:spacing w:before="40" w:after="40" w:line="160" w:lineRule="exact"/>
              <w:ind w:firstLine="0"/>
              <w:jc w:val="left"/>
              <w:rPr>
                <w:rFonts w:eastAsia="Times"/>
                <w:bCs/>
                <w:sz w:val="12"/>
                <w:szCs w:val="12"/>
                <w:lang w:eastAsia="es-MX"/>
              </w:rPr>
            </w:pPr>
            <w:r w:rsidRPr="0094472B">
              <w:rPr>
                <w:rFonts w:eastAsia="Times"/>
                <w:bCs/>
                <w:sz w:val="12"/>
                <w:szCs w:val="12"/>
                <w:lang w:eastAsia="es-MX"/>
              </w:rPr>
              <w:t>Ausencia de personal.</w:t>
            </w:r>
          </w:p>
          <w:p w14:paraId="5F28C9D1" w14:textId="77777777" w:rsidR="00E802A0" w:rsidRPr="0094472B" w:rsidRDefault="00E802A0" w:rsidP="004F1449">
            <w:pPr>
              <w:pStyle w:val="Texto"/>
              <w:spacing w:before="40" w:after="40" w:line="160" w:lineRule="exact"/>
              <w:ind w:firstLine="0"/>
              <w:jc w:val="left"/>
              <w:rPr>
                <w:rFonts w:eastAsia="Calibri"/>
                <w:sz w:val="12"/>
                <w:szCs w:val="12"/>
              </w:rPr>
            </w:pPr>
            <w:r w:rsidRPr="0094472B">
              <w:rPr>
                <w:rFonts w:eastAsia="Times"/>
                <w:bCs/>
                <w:sz w:val="12"/>
                <w:szCs w:val="12"/>
                <w:lang w:eastAsia="es-MX"/>
              </w:rPr>
              <w:t>Sin capacidad material</w:t>
            </w:r>
          </w:p>
        </w:tc>
      </w:tr>
      <w:tr w:rsidR="00E802A0" w:rsidRPr="0094472B" w14:paraId="34A57728" w14:textId="77777777" w:rsidTr="004F1449">
        <w:trPr>
          <w:trHeight w:val="20"/>
        </w:trPr>
        <w:tc>
          <w:tcPr>
            <w:tcW w:w="421" w:type="dxa"/>
            <w:shd w:val="clear" w:color="auto" w:fill="auto"/>
            <w:noWrap/>
            <w:vAlign w:val="center"/>
          </w:tcPr>
          <w:p w14:paraId="53B4D8DB"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10</w:t>
            </w:r>
          </w:p>
        </w:tc>
        <w:tc>
          <w:tcPr>
            <w:tcW w:w="1410" w:type="dxa"/>
            <w:shd w:val="clear" w:color="auto" w:fill="auto"/>
            <w:vAlign w:val="center"/>
          </w:tcPr>
          <w:p w14:paraId="5BF02FF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LES110314L10</w:t>
            </w:r>
          </w:p>
        </w:tc>
        <w:tc>
          <w:tcPr>
            <w:tcW w:w="2051" w:type="dxa"/>
            <w:shd w:val="clear" w:color="auto" w:fill="auto"/>
            <w:vAlign w:val="center"/>
          </w:tcPr>
          <w:p w14:paraId="286DBC00"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LOBBYING ESTRATÉGICOS, S.A. DE C.V.</w:t>
            </w:r>
          </w:p>
        </w:tc>
        <w:tc>
          <w:tcPr>
            <w:tcW w:w="2164" w:type="dxa"/>
            <w:shd w:val="clear" w:color="auto" w:fill="FFFFFF"/>
            <w:vAlign w:val="center"/>
          </w:tcPr>
          <w:p w14:paraId="14D2239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IZTAPALAPA, CIUDAD DE MÉXICO</w:t>
            </w:r>
          </w:p>
        </w:tc>
        <w:tc>
          <w:tcPr>
            <w:tcW w:w="1963" w:type="dxa"/>
            <w:shd w:val="clear" w:color="auto" w:fill="FFFFFF"/>
            <w:vAlign w:val="center"/>
          </w:tcPr>
          <w:p w14:paraId="5CAC3EA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SERVIVIOS DE CONSULTORÍA EN ADMINISTRACIÓN</w:t>
            </w:r>
          </w:p>
        </w:tc>
        <w:tc>
          <w:tcPr>
            <w:tcW w:w="1767" w:type="dxa"/>
            <w:shd w:val="clear" w:color="auto" w:fill="FFFFFF"/>
            <w:vAlign w:val="center"/>
          </w:tcPr>
          <w:p w14:paraId="56EC94F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4D1B8AB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27BE9C3F" w14:textId="77777777" w:rsidTr="004F1449">
        <w:trPr>
          <w:trHeight w:val="20"/>
        </w:trPr>
        <w:tc>
          <w:tcPr>
            <w:tcW w:w="421" w:type="dxa"/>
            <w:shd w:val="clear" w:color="auto" w:fill="auto"/>
            <w:noWrap/>
            <w:vAlign w:val="center"/>
          </w:tcPr>
          <w:p w14:paraId="4AD909DB"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11</w:t>
            </w:r>
          </w:p>
        </w:tc>
        <w:tc>
          <w:tcPr>
            <w:tcW w:w="1410" w:type="dxa"/>
            <w:shd w:val="clear" w:color="auto" w:fill="auto"/>
            <w:vAlign w:val="center"/>
          </w:tcPr>
          <w:p w14:paraId="035BE59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MCO090831B26</w:t>
            </w:r>
          </w:p>
        </w:tc>
        <w:tc>
          <w:tcPr>
            <w:tcW w:w="2051" w:type="dxa"/>
            <w:shd w:val="clear" w:color="auto" w:fill="auto"/>
            <w:vAlign w:val="center"/>
          </w:tcPr>
          <w:p w14:paraId="77845D5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MÁXIMO CONSORCIO OPERATIVO, S.A. DE C.V.</w:t>
            </w:r>
          </w:p>
        </w:tc>
        <w:tc>
          <w:tcPr>
            <w:tcW w:w="2164" w:type="dxa"/>
            <w:shd w:val="clear" w:color="auto" w:fill="FFFFFF"/>
            <w:vAlign w:val="center"/>
          </w:tcPr>
          <w:p w14:paraId="2BFE0AB5"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CULIACÁN, SINALOA</w:t>
            </w:r>
          </w:p>
        </w:tc>
        <w:tc>
          <w:tcPr>
            <w:tcW w:w="1963" w:type="dxa"/>
            <w:shd w:val="clear" w:color="auto" w:fill="FFFFFF"/>
            <w:vAlign w:val="center"/>
          </w:tcPr>
          <w:p w14:paraId="4BED807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SERVICIOS DE CONSULTORÍA EN ADMINISTRACIÓN</w:t>
            </w:r>
          </w:p>
        </w:tc>
        <w:tc>
          <w:tcPr>
            <w:tcW w:w="1767" w:type="dxa"/>
            <w:shd w:val="clear" w:color="auto" w:fill="FFFFFF"/>
            <w:vAlign w:val="center"/>
          </w:tcPr>
          <w:p w14:paraId="716656B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7E1932C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1D976191" w14:textId="77777777" w:rsidTr="004F1449">
        <w:trPr>
          <w:trHeight w:val="20"/>
        </w:trPr>
        <w:tc>
          <w:tcPr>
            <w:tcW w:w="421" w:type="dxa"/>
            <w:shd w:val="clear" w:color="auto" w:fill="auto"/>
            <w:noWrap/>
            <w:vAlign w:val="center"/>
          </w:tcPr>
          <w:p w14:paraId="567CD229"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12</w:t>
            </w:r>
          </w:p>
        </w:tc>
        <w:tc>
          <w:tcPr>
            <w:tcW w:w="1410" w:type="dxa"/>
            <w:shd w:val="clear" w:color="auto" w:fill="auto"/>
            <w:vAlign w:val="center"/>
          </w:tcPr>
          <w:p w14:paraId="0D974E5B"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PCP120516PR5</w:t>
            </w:r>
          </w:p>
        </w:tc>
        <w:tc>
          <w:tcPr>
            <w:tcW w:w="2051" w:type="dxa"/>
            <w:shd w:val="clear" w:color="auto" w:fill="auto"/>
            <w:vAlign w:val="center"/>
          </w:tcPr>
          <w:p w14:paraId="00A5BC4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PROYECTOS COMERCIALES DEL PACIFICO, S.A. DE C.V.</w:t>
            </w:r>
          </w:p>
        </w:tc>
        <w:tc>
          <w:tcPr>
            <w:tcW w:w="2164" w:type="dxa"/>
            <w:shd w:val="clear" w:color="auto" w:fill="FFFFFF"/>
            <w:vAlign w:val="center"/>
          </w:tcPr>
          <w:p w14:paraId="71347A4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MAZATLAN, SINALOA</w:t>
            </w:r>
          </w:p>
        </w:tc>
        <w:tc>
          <w:tcPr>
            <w:tcW w:w="1963" w:type="dxa"/>
            <w:shd w:val="clear" w:color="auto" w:fill="auto"/>
            <w:vAlign w:val="center"/>
          </w:tcPr>
          <w:p w14:paraId="0544067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SERVICIOS DE CONSULTORIA EN ADMINISTRACIÓN</w:t>
            </w:r>
          </w:p>
        </w:tc>
        <w:tc>
          <w:tcPr>
            <w:tcW w:w="1767" w:type="dxa"/>
            <w:shd w:val="clear" w:color="auto" w:fill="FFFFFF"/>
            <w:vAlign w:val="center"/>
          </w:tcPr>
          <w:p w14:paraId="1DB9787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6F4F80F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58144B3E"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tc>
      </w:tr>
      <w:tr w:rsidR="00E802A0" w:rsidRPr="0094472B" w14:paraId="272CE5AE" w14:textId="77777777" w:rsidTr="004F1449">
        <w:trPr>
          <w:trHeight w:val="20"/>
        </w:trPr>
        <w:tc>
          <w:tcPr>
            <w:tcW w:w="421" w:type="dxa"/>
            <w:shd w:val="clear" w:color="auto" w:fill="auto"/>
            <w:noWrap/>
            <w:vAlign w:val="center"/>
          </w:tcPr>
          <w:p w14:paraId="5386BB8F"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13</w:t>
            </w:r>
          </w:p>
        </w:tc>
        <w:tc>
          <w:tcPr>
            <w:tcW w:w="1410" w:type="dxa"/>
            <w:shd w:val="clear" w:color="auto" w:fill="auto"/>
            <w:vAlign w:val="center"/>
          </w:tcPr>
          <w:p w14:paraId="72D64C8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PSI130308P69</w:t>
            </w:r>
          </w:p>
        </w:tc>
        <w:tc>
          <w:tcPr>
            <w:tcW w:w="2051" w:type="dxa"/>
            <w:shd w:val="clear" w:color="auto" w:fill="auto"/>
            <w:vAlign w:val="center"/>
          </w:tcPr>
          <w:p w14:paraId="22424F8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PRENT SUPERVISIONES INDUSTRIALES, S.A. DE C.V.</w:t>
            </w:r>
          </w:p>
        </w:tc>
        <w:tc>
          <w:tcPr>
            <w:tcW w:w="2164" w:type="dxa"/>
            <w:shd w:val="clear" w:color="auto" w:fill="FFFFFF"/>
            <w:vAlign w:val="center"/>
          </w:tcPr>
          <w:p w14:paraId="64F2A7C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NICOLAS ROMERO, MÉXICO</w:t>
            </w:r>
          </w:p>
        </w:tc>
        <w:tc>
          <w:tcPr>
            <w:tcW w:w="1963" w:type="dxa"/>
            <w:shd w:val="clear" w:color="auto" w:fill="FFFFFF"/>
            <w:vAlign w:val="center"/>
          </w:tcPr>
          <w:p w14:paraId="4C1AF85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OTROS SERVICIOS DE APOYO A LOS NEGOCIOS</w:t>
            </w:r>
          </w:p>
        </w:tc>
        <w:tc>
          <w:tcPr>
            <w:tcW w:w="1767" w:type="dxa"/>
            <w:shd w:val="clear" w:color="auto" w:fill="FFFFFF"/>
            <w:vAlign w:val="center"/>
          </w:tcPr>
          <w:p w14:paraId="41B6489F"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090CD0E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4BB62EC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capacidad material.</w:t>
            </w:r>
          </w:p>
        </w:tc>
      </w:tr>
      <w:tr w:rsidR="00E802A0" w:rsidRPr="0094472B" w14:paraId="514E401E" w14:textId="77777777" w:rsidTr="004F1449">
        <w:trPr>
          <w:trHeight w:val="20"/>
        </w:trPr>
        <w:tc>
          <w:tcPr>
            <w:tcW w:w="421" w:type="dxa"/>
            <w:shd w:val="clear" w:color="auto" w:fill="auto"/>
            <w:noWrap/>
            <w:vAlign w:val="center"/>
          </w:tcPr>
          <w:p w14:paraId="0073FAD6"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14</w:t>
            </w:r>
          </w:p>
        </w:tc>
        <w:tc>
          <w:tcPr>
            <w:tcW w:w="1410" w:type="dxa"/>
            <w:shd w:val="clear" w:color="auto" w:fill="auto"/>
            <w:vAlign w:val="center"/>
          </w:tcPr>
          <w:p w14:paraId="7C6AA72D"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RTE150129M5A</w:t>
            </w:r>
          </w:p>
        </w:tc>
        <w:tc>
          <w:tcPr>
            <w:tcW w:w="2051" w:type="dxa"/>
            <w:shd w:val="clear" w:color="auto" w:fill="auto"/>
            <w:vAlign w:val="center"/>
          </w:tcPr>
          <w:p w14:paraId="229C557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RIALEM TECNOLOGÍA, S.A. DE C.V.</w:t>
            </w:r>
          </w:p>
        </w:tc>
        <w:tc>
          <w:tcPr>
            <w:tcW w:w="2164" w:type="dxa"/>
            <w:shd w:val="clear" w:color="auto" w:fill="FFFFFF"/>
            <w:vAlign w:val="center"/>
          </w:tcPr>
          <w:p w14:paraId="6287C62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GUADALAJARA, JALISCO</w:t>
            </w:r>
          </w:p>
        </w:tc>
        <w:tc>
          <w:tcPr>
            <w:tcW w:w="1963" w:type="dxa"/>
            <w:shd w:val="clear" w:color="auto" w:fill="FFFFFF"/>
            <w:vAlign w:val="center"/>
          </w:tcPr>
          <w:p w14:paraId="0DCA36D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SIN INFORMACIÓN</w:t>
            </w:r>
          </w:p>
        </w:tc>
        <w:tc>
          <w:tcPr>
            <w:tcW w:w="1767" w:type="dxa"/>
            <w:shd w:val="clear" w:color="auto" w:fill="FFFFFF"/>
            <w:vAlign w:val="center"/>
          </w:tcPr>
          <w:p w14:paraId="21A69A11"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0F714E5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p w14:paraId="08D793D0"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Falta de infraestructura.</w:t>
            </w:r>
          </w:p>
        </w:tc>
      </w:tr>
      <w:tr w:rsidR="00E802A0" w:rsidRPr="0094472B" w14:paraId="2632166E" w14:textId="77777777" w:rsidTr="004F1449">
        <w:trPr>
          <w:trHeight w:val="20"/>
        </w:trPr>
        <w:tc>
          <w:tcPr>
            <w:tcW w:w="421" w:type="dxa"/>
            <w:shd w:val="clear" w:color="auto" w:fill="auto"/>
            <w:noWrap/>
            <w:vAlign w:val="center"/>
          </w:tcPr>
          <w:p w14:paraId="41FEA986"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15</w:t>
            </w:r>
          </w:p>
        </w:tc>
        <w:tc>
          <w:tcPr>
            <w:tcW w:w="1410" w:type="dxa"/>
            <w:shd w:val="clear" w:color="auto" w:fill="auto"/>
            <w:vAlign w:val="center"/>
          </w:tcPr>
          <w:p w14:paraId="61BA3F5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SCM151217E31</w:t>
            </w:r>
          </w:p>
        </w:tc>
        <w:tc>
          <w:tcPr>
            <w:tcW w:w="2051" w:type="dxa"/>
            <w:shd w:val="clear" w:color="auto" w:fill="auto"/>
            <w:vAlign w:val="center"/>
          </w:tcPr>
          <w:p w14:paraId="411DA9C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HELI CONSULTORES, S.A. DE C.V.</w:t>
            </w:r>
          </w:p>
        </w:tc>
        <w:tc>
          <w:tcPr>
            <w:tcW w:w="2164" w:type="dxa"/>
            <w:shd w:val="clear" w:color="auto" w:fill="FFFFFF"/>
            <w:vAlign w:val="center"/>
          </w:tcPr>
          <w:p w14:paraId="2A070CB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SANTA CRUZ XOXOCOTLÁN, OAXACA</w:t>
            </w:r>
          </w:p>
        </w:tc>
        <w:tc>
          <w:tcPr>
            <w:tcW w:w="1963" w:type="dxa"/>
            <w:shd w:val="clear" w:color="auto" w:fill="FFFFFF"/>
            <w:vAlign w:val="center"/>
          </w:tcPr>
          <w:p w14:paraId="6B7F7EA7"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VENTA AL POR MAYOR POR COMISIÓN Y CONSIGNACIÓN, SERVICIOS DE AGENCIAS ADUANALES, SERVICIOS DE APOYO PARA EFECTUAR TRÁMITES LEGALES Y SERVICIO DE INVESTIGACIÓN DE MERCADOS Y ENCUESTAS DE OPINIÓN PÚBLICA.</w:t>
            </w:r>
          </w:p>
        </w:tc>
        <w:tc>
          <w:tcPr>
            <w:tcW w:w="1767" w:type="dxa"/>
            <w:shd w:val="clear" w:color="auto" w:fill="FFFFFF"/>
            <w:vAlign w:val="center"/>
          </w:tcPr>
          <w:p w14:paraId="152AB306"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2222A57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2C95A523" w14:textId="77777777" w:rsidTr="004F1449">
        <w:trPr>
          <w:trHeight w:val="20"/>
        </w:trPr>
        <w:tc>
          <w:tcPr>
            <w:tcW w:w="421" w:type="dxa"/>
            <w:shd w:val="clear" w:color="auto" w:fill="auto"/>
            <w:noWrap/>
            <w:vAlign w:val="center"/>
          </w:tcPr>
          <w:p w14:paraId="6A9331C8"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lastRenderedPageBreak/>
              <w:t>16</w:t>
            </w:r>
          </w:p>
        </w:tc>
        <w:tc>
          <w:tcPr>
            <w:tcW w:w="1410" w:type="dxa"/>
            <w:shd w:val="clear" w:color="auto" w:fill="auto"/>
            <w:vAlign w:val="center"/>
          </w:tcPr>
          <w:p w14:paraId="2BE9ABD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SIE090529IL8</w:t>
            </w:r>
          </w:p>
        </w:tc>
        <w:tc>
          <w:tcPr>
            <w:tcW w:w="2051" w:type="dxa"/>
            <w:shd w:val="clear" w:color="auto" w:fill="auto"/>
            <w:vAlign w:val="center"/>
          </w:tcPr>
          <w:p w14:paraId="3E72E778"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SERVICIOS INTEGRALES ESP-MONT, S.A. DE C.V.</w:t>
            </w:r>
          </w:p>
        </w:tc>
        <w:tc>
          <w:tcPr>
            <w:tcW w:w="2164" w:type="dxa"/>
            <w:shd w:val="clear" w:color="auto" w:fill="FFFFFF"/>
            <w:vAlign w:val="center"/>
          </w:tcPr>
          <w:p w14:paraId="5926CA8C"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IZTACALCO, CIUDAD DE MÉXICO</w:t>
            </w:r>
          </w:p>
        </w:tc>
        <w:tc>
          <w:tcPr>
            <w:tcW w:w="1963" w:type="dxa"/>
            <w:shd w:val="clear" w:color="auto" w:fill="FFFFFF"/>
            <w:vAlign w:val="center"/>
          </w:tcPr>
          <w:p w14:paraId="4035428A"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REPARACIÓN Y MANTENIMIENTO DE OTROS ARTÍCULOS PARA EL HOGAR Y PERSONALES</w:t>
            </w:r>
          </w:p>
        </w:tc>
        <w:tc>
          <w:tcPr>
            <w:tcW w:w="1767" w:type="dxa"/>
            <w:shd w:val="clear" w:color="auto" w:fill="FFFFFF"/>
            <w:vAlign w:val="center"/>
          </w:tcPr>
          <w:p w14:paraId="56466E4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67010124"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r w:rsidR="00E802A0" w:rsidRPr="0094472B" w14:paraId="1205846E" w14:textId="77777777" w:rsidTr="004F1449">
        <w:trPr>
          <w:trHeight w:val="20"/>
        </w:trPr>
        <w:tc>
          <w:tcPr>
            <w:tcW w:w="421" w:type="dxa"/>
            <w:shd w:val="clear" w:color="auto" w:fill="auto"/>
            <w:noWrap/>
            <w:vAlign w:val="center"/>
          </w:tcPr>
          <w:p w14:paraId="03ECE824" w14:textId="77777777" w:rsidR="00E802A0" w:rsidRPr="0094472B" w:rsidRDefault="00E802A0" w:rsidP="004F1449">
            <w:pPr>
              <w:pStyle w:val="Texto"/>
              <w:spacing w:before="40" w:after="40" w:line="240" w:lineRule="auto"/>
              <w:ind w:firstLine="0"/>
              <w:jc w:val="left"/>
              <w:rPr>
                <w:rFonts w:eastAsia="Calibri"/>
                <w:sz w:val="12"/>
                <w:szCs w:val="12"/>
              </w:rPr>
            </w:pPr>
            <w:r w:rsidRPr="0094472B">
              <w:rPr>
                <w:rFonts w:eastAsia="Calibri"/>
                <w:sz w:val="12"/>
                <w:szCs w:val="12"/>
              </w:rPr>
              <w:t>17</w:t>
            </w:r>
          </w:p>
        </w:tc>
        <w:tc>
          <w:tcPr>
            <w:tcW w:w="1410" w:type="dxa"/>
            <w:shd w:val="clear" w:color="auto" w:fill="auto"/>
            <w:vAlign w:val="center"/>
          </w:tcPr>
          <w:p w14:paraId="329257F0"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SIK130313NG1</w:t>
            </w:r>
          </w:p>
        </w:tc>
        <w:tc>
          <w:tcPr>
            <w:tcW w:w="2051" w:type="dxa"/>
            <w:shd w:val="clear" w:color="auto" w:fill="auto"/>
            <w:vAlign w:val="center"/>
          </w:tcPr>
          <w:p w14:paraId="33446822"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SOLUCIONES INTEGRALES KAROL, S. DE R.L. DE C.V.</w:t>
            </w:r>
          </w:p>
        </w:tc>
        <w:tc>
          <w:tcPr>
            <w:tcW w:w="2164" w:type="dxa"/>
            <w:shd w:val="clear" w:color="auto" w:fill="FFFFFF"/>
            <w:vAlign w:val="center"/>
          </w:tcPr>
          <w:p w14:paraId="625BA0F0"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SAN JUAN DEL RÍO, QUERÉTARO</w:t>
            </w:r>
          </w:p>
        </w:tc>
        <w:tc>
          <w:tcPr>
            <w:tcW w:w="1963" w:type="dxa"/>
            <w:shd w:val="clear" w:color="auto" w:fill="FFFFFF"/>
            <w:vAlign w:val="center"/>
          </w:tcPr>
          <w:p w14:paraId="703A070E"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AUTOTRANSPORTE FORÁNEO DE CARGA GENERAL</w:t>
            </w:r>
          </w:p>
        </w:tc>
        <w:tc>
          <w:tcPr>
            <w:tcW w:w="1767" w:type="dxa"/>
            <w:shd w:val="clear" w:color="auto" w:fill="FFFFFF"/>
            <w:vAlign w:val="center"/>
          </w:tcPr>
          <w:p w14:paraId="7D2D8531"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activos.</w:t>
            </w:r>
          </w:p>
          <w:p w14:paraId="565B9239" w14:textId="77777777" w:rsidR="00E802A0" w:rsidRPr="0094472B" w:rsidRDefault="00E802A0" w:rsidP="004F1449">
            <w:pPr>
              <w:pStyle w:val="Texto"/>
              <w:spacing w:before="40" w:after="40" w:line="240" w:lineRule="auto"/>
              <w:ind w:firstLine="0"/>
              <w:jc w:val="left"/>
              <w:rPr>
                <w:rFonts w:eastAsia="Times"/>
                <w:bCs/>
                <w:sz w:val="12"/>
                <w:szCs w:val="12"/>
                <w:lang w:eastAsia="es-MX"/>
              </w:rPr>
            </w:pPr>
            <w:r w:rsidRPr="0094472B">
              <w:rPr>
                <w:rFonts w:eastAsia="Times"/>
                <w:bCs/>
                <w:sz w:val="12"/>
                <w:szCs w:val="12"/>
                <w:lang w:eastAsia="es-MX"/>
              </w:rPr>
              <w:t>Ausencia de personal.</w:t>
            </w:r>
          </w:p>
        </w:tc>
      </w:tr>
    </w:tbl>
    <w:p w14:paraId="78B61CC4" w14:textId="77777777" w:rsidR="00E802A0" w:rsidRPr="00177339" w:rsidRDefault="00E802A0" w:rsidP="00E802A0">
      <w:pPr>
        <w:pStyle w:val="Texto"/>
        <w:rPr>
          <w:rFonts w:eastAsia="Calibri"/>
          <w:bCs/>
          <w:szCs w:val="18"/>
          <w:lang w:eastAsia="es-MX"/>
        </w:rPr>
      </w:pPr>
      <w:r w:rsidRPr="00177339">
        <w:rPr>
          <w:rFonts w:eastAsia="Calibri"/>
          <w:bCs/>
          <w:szCs w:val="18"/>
          <w:lang w:eastAsia="es-MX"/>
        </w:rPr>
        <w:t xml:space="preserve">Por lo anterior, los nombres o razón social de los contribuyentes a los que se les notificó las citadas resoluciones fueron agregados al listado a que se refiere el tercer párrafo del artículo 69-B del Código Fiscal de la Federación </w:t>
      </w:r>
      <w:r w:rsidRPr="00177339">
        <w:rPr>
          <w:rFonts w:eastAsia="Calibri"/>
          <w:bCs/>
          <w:iCs/>
          <w:szCs w:val="18"/>
          <w:lang w:val="es-419" w:eastAsia="es-MX"/>
        </w:rPr>
        <w:t>vigente hasta el 24 de julio de 2018</w:t>
      </w:r>
      <w:r w:rsidRPr="00177339">
        <w:rPr>
          <w:rFonts w:eastAsia="Calibri"/>
          <w:bCs/>
          <w:szCs w:val="18"/>
          <w:lang w:eastAsia="es-MX"/>
        </w:rPr>
        <w:t>, el cual fue publicado en el Diario oficial de la Federación, como a continuación se indica: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
        <w:gridCol w:w="1635"/>
        <w:gridCol w:w="1888"/>
        <w:gridCol w:w="3181"/>
        <w:gridCol w:w="1489"/>
      </w:tblGrid>
      <w:tr w:rsidR="00E802A0" w:rsidRPr="003444D0" w14:paraId="5B4DD802" w14:textId="77777777" w:rsidTr="004F1449">
        <w:trPr>
          <w:trHeight w:val="20"/>
          <w:tblHeader/>
        </w:trPr>
        <w:tc>
          <w:tcPr>
            <w:tcW w:w="567" w:type="dxa"/>
            <w:shd w:val="clear" w:color="auto" w:fill="DBDBDB"/>
            <w:noWrap/>
            <w:vAlign w:val="center"/>
          </w:tcPr>
          <w:p w14:paraId="7D7A7CDE" w14:textId="77777777" w:rsidR="00E802A0" w:rsidRPr="003444D0" w:rsidRDefault="00E802A0" w:rsidP="004F1449">
            <w:pPr>
              <w:pStyle w:val="Texto"/>
              <w:spacing w:before="40" w:after="40" w:line="240" w:lineRule="auto"/>
              <w:ind w:firstLine="0"/>
              <w:jc w:val="center"/>
              <w:rPr>
                <w:sz w:val="12"/>
                <w:szCs w:val="12"/>
                <w:lang w:eastAsia="es-MX"/>
              </w:rPr>
            </w:pPr>
          </w:p>
        </w:tc>
        <w:tc>
          <w:tcPr>
            <w:tcW w:w="1834" w:type="dxa"/>
            <w:shd w:val="clear" w:color="auto" w:fill="DBDBDB"/>
            <w:vAlign w:val="center"/>
          </w:tcPr>
          <w:p w14:paraId="5F153F9E" w14:textId="77777777" w:rsidR="00E802A0" w:rsidRPr="003444D0" w:rsidRDefault="00E802A0" w:rsidP="004F1449">
            <w:pPr>
              <w:pStyle w:val="Texto"/>
              <w:spacing w:before="40" w:after="40" w:line="240" w:lineRule="auto"/>
              <w:ind w:firstLine="0"/>
              <w:jc w:val="center"/>
              <w:rPr>
                <w:sz w:val="12"/>
                <w:szCs w:val="12"/>
                <w:lang w:eastAsia="es-MX"/>
              </w:rPr>
            </w:pPr>
            <w:r w:rsidRPr="003444D0">
              <w:rPr>
                <w:rFonts w:eastAsia="Times"/>
                <w:b/>
                <w:bCs/>
                <w:sz w:val="12"/>
                <w:szCs w:val="12"/>
                <w:lang w:val="es-ES_tradnl" w:eastAsia="es-MX"/>
              </w:rPr>
              <w:t>R.F.C.</w:t>
            </w:r>
          </w:p>
        </w:tc>
        <w:tc>
          <w:tcPr>
            <w:tcW w:w="2122" w:type="dxa"/>
            <w:shd w:val="clear" w:color="auto" w:fill="DBDBDB"/>
            <w:vAlign w:val="center"/>
          </w:tcPr>
          <w:p w14:paraId="4D366AB0" w14:textId="77777777" w:rsidR="00E802A0" w:rsidRPr="003444D0" w:rsidRDefault="00E802A0" w:rsidP="004F1449">
            <w:pPr>
              <w:pStyle w:val="Texto"/>
              <w:spacing w:before="40" w:after="40" w:line="240" w:lineRule="auto"/>
              <w:ind w:firstLine="0"/>
              <w:jc w:val="center"/>
              <w:rPr>
                <w:rFonts w:eastAsia="Times"/>
                <w:b/>
                <w:bCs/>
                <w:sz w:val="12"/>
                <w:szCs w:val="12"/>
                <w:lang w:val="es-ES_tradnl" w:eastAsia="es-MX"/>
              </w:rPr>
            </w:pPr>
            <w:r w:rsidRPr="003444D0">
              <w:rPr>
                <w:rFonts w:eastAsia="Times"/>
                <w:b/>
                <w:bCs/>
                <w:sz w:val="12"/>
                <w:szCs w:val="12"/>
                <w:lang w:val="es-ES_tradnl" w:eastAsia="es-MX"/>
              </w:rPr>
              <w:t>Nombre, denominación o razón social del Contribuyente</w:t>
            </w:r>
          </w:p>
        </w:tc>
        <w:tc>
          <w:tcPr>
            <w:tcW w:w="3589" w:type="dxa"/>
            <w:shd w:val="clear" w:color="auto" w:fill="DBDBDB"/>
            <w:vAlign w:val="center"/>
          </w:tcPr>
          <w:p w14:paraId="3BA7B70E" w14:textId="77777777" w:rsidR="00E802A0" w:rsidRPr="003444D0" w:rsidRDefault="00E802A0" w:rsidP="004F1449">
            <w:pPr>
              <w:pStyle w:val="Texto"/>
              <w:spacing w:before="40" w:after="40" w:line="240" w:lineRule="auto"/>
              <w:ind w:firstLine="0"/>
              <w:jc w:val="center"/>
              <w:rPr>
                <w:sz w:val="12"/>
                <w:szCs w:val="12"/>
                <w:lang w:eastAsia="es-MX"/>
              </w:rPr>
            </w:pPr>
            <w:bookmarkStart w:id="2" w:name="_Hlk86394594"/>
            <w:r w:rsidRPr="003444D0">
              <w:rPr>
                <w:rFonts w:eastAsia="Times"/>
                <w:b/>
                <w:bCs/>
                <w:sz w:val="12"/>
                <w:szCs w:val="12"/>
                <w:lang w:val="es-ES_tradnl" w:eastAsia="es-MX"/>
              </w:rPr>
              <w:t>Número y fecha de oficio que contiene en Listado Global Definitivo</w:t>
            </w:r>
            <w:bookmarkEnd w:id="2"/>
          </w:p>
        </w:tc>
        <w:tc>
          <w:tcPr>
            <w:tcW w:w="1669" w:type="dxa"/>
            <w:shd w:val="clear" w:color="auto" w:fill="DBDBDB"/>
            <w:vAlign w:val="center"/>
          </w:tcPr>
          <w:p w14:paraId="2C267B1D" w14:textId="77777777" w:rsidR="00E802A0" w:rsidRPr="003444D0" w:rsidRDefault="00E802A0" w:rsidP="004F1449">
            <w:pPr>
              <w:pStyle w:val="Texto"/>
              <w:spacing w:before="40" w:after="40" w:line="240" w:lineRule="auto"/>
              <w:ind w:firstLine="0"/>
              <w:jc w:val="center"/>
              <w:rPr>
                <w:sz w:val="12"/>
                <w:szCs w:val="12"/>
                <w:lang w:eastAsia="es-MX"/>
              </w:rPr>
            </w:pPr>
            <w:r w:rsidRPr="003444D0">
              <w:rPr>
                <w:rFonts w:eastAsia="Times"/>
                <w:b/>
                <w:bCs/>
                <w:sz w:val="12"/>
                <w:szCs w:val="12"/>
                <w:lang w:val="es-ES_tradnl" w:eastAsia="es-MX"/>
              </w:rPr>
              <w:t>Fecha de publicación en el Diario Oficial de la Federación</w:t>
            </w:r>
          </w:p>
        </w:tc>
      </w:tr>
      <w:tr w:rsidR="00E802A0" w:rsidRPr="003444D0" w14:paraId="5B4A3750"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4A1B6"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39CACEB"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AAC100420480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CA27922"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ACEROS Y ALAMBRES DEL CENTRO,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00DC4F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500-05-2018-13465 de fecha 16 de mayo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B496F9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31 de mayo de 2018</w:t>
            </w:r>
          </w:p>
        </w:tc>
      </w:tr>
      <w:tr w:rsidR="00E802A0" w:rsidRPr="003444D0" w14:paraId="230D48A3"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38DAE5"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5324D1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ARE130726TL8</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5C38921"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AUTOMOTORES REAK,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970657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500-05-2019-40215 de fecha 12 de diciembre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7F09191"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27 de diciembre de 2019</w:t>
            </w:r>
          </w:p>
        </w:tc>
      </w:tr>
      <w:tr w:rsidR="00E802A0" w:rsidRPr="003444D0" w14:paraId="43A0FCCF"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84A57"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638BD22"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CAPR7709084Y4</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9BC667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CHABRAND PÉREZ ROBERTO</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5BB2D384"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500-05-2018-32756 de fecha 28 de noviembre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69605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13 de enero de 2019</w:t>
            </w:r>
          </w:p>
        </w:tc>
      </w:tr>
      <w:tr w:rsidR="00E802A0" w:rsidRPr="003444D0" w14:paraId="760A4ECD"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0F74EF"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6059F3B"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CGC130712JI9</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BA934B"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CONSULTORÍA GENERAL CUH CHIHUAHUA,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0B17DA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500-05-2018-10859 de fecha 27 de abril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2DA470"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21 de mayo de 2018</w:t>
            </w:r>
          </w:p>
        </w:tc>
      </w:tr>
      <w:tr w:rsidR="00E802A0" w:rsidRPr="003444D0" w14:paraId="1754BFFF"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E00D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0F20C98"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CPC140820I47</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0DA05AE"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CASTLE PROYECTO Y CONSTRUCCIÓN,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7188B67"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500-05-2017-16195 de fecha 16 junio 2017</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3A8A1D2"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30 de junio de 2017</w:t>
            </w:r>
          </w:p>
        </w:tc>
      </w:tr>
      <w:tr w:rsidR="00E802A0" w:rsidRPr="003444D0" w14:paraId="01B8470E"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650C9"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F65FCDE"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CTI100702S65</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6A2C649"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CONSULTORÍA TIVERANE, S. DE R.L.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D9DBF41"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500-05-2019-7375 de fecha 15 de abril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7BEE732"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14 de mayo de 2019</w:t>
            </w:r>
          </w:p>
        </w:tc>
      </w:tr>
      <w:tr w:rsidR="00E802A0" w:rsidRPr="003444D0" w14:paraId="01F283D4"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A880E"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E923BC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FFH140820323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B0B5492" w14:textId="77777777" w:rsidR="00E802A0" w:rsidRPr="003444D0" w:rsidRDefault="00E802A0" w:rsidP="004F1449">
            <w:pPr>
              <w:pStyle w:val="Texto"/>
              <w:spacing w:before="40" w:after="40" w:line="240" w:lineRule="auto"/>
              <w:ind w:firstLine="0"/>
              <w:jc w:val="center"/>
              <w:rPr>
                <w:rFonts w:eastAsia="Calibri"/>
                <w:sz w:val="12"/>
                <w:szCs w:val="12"/>
                <w:lang w:val="en-US"/>
              </w:rPr>
            </w:pPr>
            <w:r w:rsidRPr="003444D0">
              <w:rPr>
                <w:rFonts w:eastAsia="Calibri"/>
                <w:sz w:val="12"/>
                <w:szCs w:val="12"/>
                <w:lang w:val="en-US"/>
              </w:rPr>
              <w:t>FEED FOOD HEALTH,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CB84FD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500-05-2018-32783 de fecha 13 de diciembre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5DAB22F"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15 de enero de 2019</w:t>
            </w:r>
          </w:p>
        </w:tc>
      </w:tr>
      <w:tr w:rsidR="00E802A0" w:rsidRPr="003444D0" w14:paraId="74B8347C"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80BD2"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2AA4CC8"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GJR151126759</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A508F2A"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GRUPO JUMASE RÍO HUMAYA,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3F91176C"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500-05-2019-7385 de fecha 25 de abril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3C69EB"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14 de mayo de 2019</w:t>
            </w:r>
          </w:p>
        </w:tc>
      </w:tr>
      <w:tr w:rsidR="00E802A0" w:rsidRPr="003444D0" w14:paraId="44861A6D"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26A4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9</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27377DD"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GOGJ720320US1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2CA25DC"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GONZÁLEZ GUTIÉRREZ JOAQUÍN</w:t>
            </w:r>
          </w:p>
        </w:tc>
        <w:tc>
          <w:tcPr>
            <w:tcW w:w="5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B5B30"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Este contribuyente no fue publicado en Listados Definitivos.</w:t>
            </w:r>
          </w:p>
        </w:tc>
      </w:tr>
      <w:tr w:rsidR="00E802A0" w:rsidRPr="003444D0" w14:paraId="5FE17D23"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B0A734"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F0B6D66"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LES110314L10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470D764"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LOBBYING ESTRATÉGICOS,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804028D"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500-05-2019-18198 de fecha 25 de junio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E2B25D"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18 de julio de 2019</w:t>
            </w:r>
          </w:p>
        </w:tc>
      </w:tr>
      <w:tr w:rsidR="00E802A0" w:rsidRPr="003444D0" w14:paraId="5834A67C"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A25F"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983FD9D"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MCO090831B26</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7A5477A"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MÁXIMO CONSORCIO OPERATIVO,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AB3EC30"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500-05-2019-7340 de fecha 25 de marzo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378B13F"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26 de abril de2019</w:t>
            </w:r>
          </w:p>
        </w:tc>
      </w:tr>
      <w:tr w:rsidR="00E802A0" w:rsidRPr="003444D0" w14:paraId="4D7537FC"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3D2C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D197C60"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PCP120516PR5</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5C53A53"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PROYECTOS COMERCIALES DEL PACIFICO,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A5B7EFC"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500-05-2019-7322 de fecha 15 de marzo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32354B4"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16 de abril de 2019</w:t>
            </w:r>
          </w:p>
        </w:tc>
      </w:tr>
      <w:tr w:rsidR="00E802A0" w:rsidRPr="003444D0" w14:paraId="6C027C99"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19A09"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3AF1CCA"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PSI130308P69</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FF0633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PRENT SUPERVISIONES INDUSTRIALES,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541A71FE"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500-05-2018-572 de fecha 26 de enero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5940EA5"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26 de febrero de 2018</w:t>
            </w:r>
          </w:p>
        </w:tc>
      </w:tr>
      <w:tr w:rsidR="00E802A0" w:rsidRPr="003444D0" w14:paraId="703D2AC9"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2DD50"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14</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FA116E8"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RTE150129M5A</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1F8C21D"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RIALEM TECNOLOGÍA,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F3B8185"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500-05-2018-20842 de fecha 12 de julio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8E47A85"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21 de agosto de 2018</w:t>
            </w:r>
          </w:p>
        </w:tc>
      </w:tr>
      <w:tr w:rsidR="00E802A0" w:rsidRPr="003444D0" w14:paraId="3A6E6CAE"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9F6591"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F0851F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SCM151217E31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3CD53A"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HELI CONSULTORES,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21CD1F50"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500-05-2019-7385 de fecha 25 de abril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53702AC"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14 de mayo de 2019</w:t>
            </w:r>
          </w:p>
        </w:tc>
      </w:tr>
      <w:tr w:rsidR="00E802A0" w:rsidRPr="003444D0" w14:paraId="65F83031"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C3424"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16</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B791641"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SIE090529IL8</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5798E6"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SERVICIOS INTEGRALES ESP-MONT, S.A.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4E918EDD"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500-05-2019-18198 de fecha 25 de junio de 2019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1228FEC" w14:textId="77777777" w:rsidR="00E802A0" w:rsidRPr="003444D0" w:rsidRDefault="00E802A0" w:rsidP="004F1449">
            <w:pPr>
              <w:pStyle w:val="Texto"/>
              <w:spacing w:before="40" w:after="40" w:line="240" w:lineRule="auto"/>
              <w:ind w:firstLine="0"/>
              <w:jc w:val="center"/>
              <w:rPr>
                <w:rFonts w:eastAsia="Times"/>
                <w:bCs/>
                <w:sz w:val="12"/>
                <w:szCs w:val="12"/>
                <w:lang w:eastAsia="es-MX"/>
              </w:rPr>
            </w:pPr>
            <w:r w:rsidRPr="003444D0">
              <w:rPr>
                <w:rFonts w:eastAsia="Times"/>
                <w:bCs/>
                <w:sz w:val="12"/>
                <w:szCs w:val="12"/>
                <w:lang w:eastAsia="es-MX"/>
              </w:rPr>
              <w:t>18 de julio de 2019</w:t>
            </w:r>
          </w:p>
        </w:tc>
      </w:tr>
      <w:tr w:rsidR="00E802A0" w:rsidRPr="003444D0" w14:paraId="1519EC30" w14:textId="77777777" w:rsidTr="004F144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DB15F"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6A8718"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SIK130313NG1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7CD67AE"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SOLUCIONES INTEGRALES KAROL, S. DE R.L. DE C.V.</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E0F4E6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500-05-2018-32782 de fecha 12 de diciembre de 2018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C3EED13" w14:textId="77777777" w:rsidR="00E802A0" w:rsidRPr="003444D0" w:rsidRDefault="00E802A0" w:rsidP="004F1449">
            <w:pPr>
              <w:pStyle w:val="Texto"/>
              <w:spacing w:before="40" w:after="40" w:line="240" w:lineRule="auto"/>
              <w:ind w:firstLine="0"/>
              <w:jc w:val="center"/>
              <w:rPr>
                <w:rFonts w:eastAsia="Calibri"/>
                <w:sz w:val="12"/>
                <w:szCs w:val="12"/>
              </w:rPr>
            </w:pPr>
            <w:r w:rsidRPr="003444D0">
              <w:rPr>
                <w:rFonts w:eastAsia="Calibri"/>
                <w:sz w:val="12"/>
                <w:szCs w:val="12"/>
              </w:rPr>
              <w:t>14 de enero de 2019</w:t>
            </w:r>
          </w:p>
        </w:tc>
      </w:tr>
    </w:tbl>
    <w:p w14:paraId="1E86B1B3" w14:textId="77777777" w:rsidR="00E802A0" w:rsidRPr="00177339" w:rsidRDefault="00E802A0" w:rsidP="00E802A0">
      <w:pPr>
        <w:pStyle w:val="Texto"/>
        <w:rPr>
          <w:rFonts w:eastAsia="Times"/>
          <w:szCs w:val="18"/>
          <w:lang w:eastAsia="es-MX"/>
        </w:rPr>
      </w:pPr>
    </w:p>
    <w:p w14:paraId="305BE5B6" w14:textId="77777777" w:rsidR="00E802A0" w:rsidRPr="00177339" w:rsidRDefault="00E802A0" w:rsidP="00E802A0">
      <w:pPr>
        <w:pStyle w:val="Texto"/>
        <w:rPr>
          <w:rFonts w:eastAsia="Times"/>
          <w:szCs w:val="18"/>
          <w:lang w:val="es-ES_tradnl" w:eastAsia="es-MX"/>
        </w:rPr>
      </w:pPr>
      <w:r w:rsidRPr="00177339">
        <w:rPr>
          <w:rFonts w:eastAsia="Times"/>
          <w:szCs w:val="18"/>
          <w:lang w:val="es-ES_tradnl" w:eastAsia="es-MX"/>
        </w:rPr>
        <w:t xml:space="preserve">Inconforme con el </w:t>
      </w:r>
      <w:r w:rsidRPr="00177339">
        <w:rPr>
          <w:rFonts w:eastAsia="Times"/>
          <w:bCs/>
          <w:szCs w:val="18"/>
          <w:lang w:val="es-ES_tradnl"/>
        </w:rPr>
        <w:t>oficio individual de presunción u oficio de resolución definitiva,</w:t>
      </w:r>
      <w:r w:rsidRPr="00177339">
        <w:rPr>
          <w:rFonts w:eastAsia="Times"/>
          <w:szCs w:val="18"/>
          <w:lang w:val="es-ES_tradnl" w:eastAsia="es-MX"/>
        </w:rPr>
        <w:t xml:space="preserve"> interpusieron medios de defensa de los cuales se concluyeron con la siguiente resolución o sentencia: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
        <w:gridCol w:w="1164"/>
        <w:gridCol w:w="1620"/>
        <w:gridCol w:w="1260"/>
        <w:gridCol w:w="1080"/>
        <w:gridCol w:w="1350"/>
        <w:gridCol w:w="1856"/>
      </w:tblGrid>
      <w:tr w:rsidR="00E802A0" w:rsidRPr="00837AC8" w14:paraId="1946C16E" w14:textId="77777777" w:rsidTr="004F1449">
        <w:trPr>
          <w:trHeight w:val="20"/>
          <w:tblHeader/>
        </w:trPr>
        <w:tc>
          <w:tcPr>
            <w:tcW w:w="382" w:type="dxa"/>
            <w:shd w:val="clear" w:color="auto" w:fill="DBDBDB"/>
            <w:noWrap/>
            <w:vAlign w:val="center"/>
          </w:tcPr>
          <w:p w14:paraId="50884E1C" w14:textId="77777777" w:rsidR="00E802A0" w:rsidRPr="00837AC8" w:rsidRDefault="00E802A0" w:rsidP="004F1449">
            <w:pPr>
              <w:pStyle w:val="Texto"/>
              <w:spacing w:before="40" w:after="40" w:line="240" w:lineRule="auto"/>
              <w:ind w:firstLine="0"/>
              <w:jc w:val="left"/>
              <w:rPr>
                <w:b/>
                <w:bCs/>
                <w:sz w:val="11"/>
                <w:szCs w:val="11"/>
                <w:lang w:eastAsia="es-MX"/>
              </w:rPr>
            </w:pPr>
          </w:p>
        </w:tc>
        <w:tc>
          <w:tcPr>
            <w:tcW w:w="1164" w:type="dxa"/>
            <w:shd w:val="clear" w:color="auto" w:fill="DBDBDB"/>
            <w:vAlign w:val="center"/>
          </w:tcPr>
          <w:p w14:paraId="18295D98" w14:textId="77777777" w:rsidR="00E802A0" w:rsidRPr="00837AC8" w:rsidRDefault="00E802A0" w:rsidP="004F1449">
            <w:pPr>
              <w:pStyle w:val="Texto"/>
              <w:spacing w:before="40" w:after="40" w:line="240" w:lineRule="auto"/>
              <w:ind w:firstLine="0"/>
              <w:jc w:val="left"/>
              <w:rPr>
                <w:b/>
                <w:bCs/>
                <w:sz w:val="11"/>
                <w:szCs w:val="11"/>
                <w:lang w:eastAsia="es-MX"/>
              </w:rPr>
            </w:pPr>
            <w:r w:rsidRPr="00837AC8">
              <w:rPr>
                <w:b/>
                <w:bCs/>
                <w:sz w:val="11"/>
                <w:szCs w:val="11"/>
                <w:lang w:val="es-419" w:eastAsia="es-MX"/>
              </w:rPr>
              <w:t>R.F.C.</w:t>
            </w:r>
          </w:p>
        </w:tc>
        <w:tc>
          <w:tcPr>
            <w:tcW w:w="1620" w:type="dxa"/>
            <w:shd w:val="clear" w:color="auto" w:fill="DBDBDB"/>
            <w:vAlign w:val="center"/>
          </w:tcPr>
          <w:p w14:paraId="05F84665" w14:textId="77777777" w:rsidR="00E802A0" w:rsidRPr="00837AC8" w:rsidRDefault="00E802A0" w:rsidP="004F1449">
            <w:pPr>
              <w:pStyle w:val="Texto"/>
              <w:spacing w:before="40" w:after="40" w:line="240" w:lineRule="auto"/>
              <w:ind w:firstLine="0"/>
              <w:jc w:val="left"/>
              <w:rPr>
                <w:b/>
                <w:bCs/>
                <w:sz w:val="11"/>
                <w:szCs w:val="11"/>
                <w:lang w:val="es-419" w:eastAsia="es-MX"/>
              </w:rPr>
            </w:pPr>
            <w:r w:rsidRPr="00837AC8">
              <w:rPr>
                <w:b/>
                <w:bCs/>
                <w:sz w:val="11"/>
                <w:szCs w:val="11"/>
                <w:lang w:val="es-419" w:eastAsia="es-MX"/>
              </w:rPr>
              <w:t>Nombre, denominación o razón social del Contribuyente</w:t>
            </w:r>
          </w:p>
        </w:tc>
        <w:tc>
          <w:tcPr>
            <w:tcW w:w="1260" w:type="dxa"/>
            <w:shd w:val="clear" w:color="auto" w:fill="DBDBDB"/>
            <w:vAlign w:val="center"/>
          </w:tcPr>
          <w:p w14:paraId="20B150AF" w14:textId="77777777" w:rsidR="00E802A0" w:rsidRPr="00837AC8" w:rsidRDefault="00E802A0" w:rsidP="004F1449">
            <w:pPr>
              <w:pStyle w:val="Texto"/>
              <w:spacing w:before="40" w:after="40" w:line="240" w:lineRule="auto"/>
              <w:ind w:firstLine="0"/>
              <w:jc w:val="left"/>
              <w:rPr>
                <w:b/>
                <w:bCs/>
                <w:sz w:val="11"/>
                <w:szCs w:val="11"/>
                <w:lang w:eastAsia="es-MX"/>
              </w:rPr>
            </w:pPr>
            <w:r w:rsidRPr="00837AC8">
              <w:rPr>
                <w:b/>
                <w:bCs/>
                <w:sz w:val="11"/>
                <w:szCs w:val="11"/>
                <w:lang w:val="es-419" w:eastAsia="es-MX"/>
              </w:rPr>
              <w:t>Medio de defensa</w:t>
            </w:r>
          </w:p>
        </w:tc>
        <w:tc>
          <w:tcPr>
            <w:tcW w:w="1080" w:type="dxa"/>
            <w:shd w:val="clear" w:color="auto" w:fill="DBDBDB"/>
            <w:vAlign w:val="center"/>
          </w:tcPr>
          <w:p w14:paraId="4D7101B2" w14:textId="77777777" w:rsidR="00E802A0" w:rsidRPr="00837AC8" w:rsidRDefault="00E802A0" w:rsidP="004F1449">
            <w:pPr>
              <w:pStyle w:val="Texto"/>
              <w:spacing w:before="40" w:after="40" w:line="240" w:lineRule="auto"/>
              <w:ind w:firstLine="0"/>
              <w:jc w:val="left"/>
              <w:rPr>
                <w:b/>
                <w:bCs/>
                <w:sz w:val="11"/>
                <w:szCs w:val="11"/>
                <w:lang w:eastAsia="es-MX"/>
              </w:rPr>
            </w:pPr>
            <w:r w:rsidRPr="00837AC8">
              <w:rPr>
                <w:b/>
                <w:bCs/>
                <w:sz w:val="11"/>
                <w:szCs w:val="11"/>
                <w:lang w:val="es-419" w:eastAsia="es-MX"/>
              </w:rPr>
              <w:t>Fecha de la Resolución o sentencia firme</w:t>
            </w:r>
          </w:p>
        </w:tc>
        <w:tc>
          <w:tcPr>
            <w:tcW w:w="1350" w:type="dxa"/>
            <w:shd w:val="clear" w:color="auto" w:fill="DBDBDB"/>
            <w:vAlign w:val="center"/>
          </w:tcPr>
          <w:p w14:paraId="035AE561" w14:textId="77777777" w:rsidR="00E802A0" w:rsidRPr="00837AC8" w:rsidRDefault="00E802A0" w:rsidP="004F1449">
            <w:pPr>
              <w:pStyle w:val="Texto"/>
              <w:spacing w:before="40" w:after="40" w:line="240" w:lineRule="auto"/>
              <w:ind w:firstLine="0"/>
              <w:jc w:val="left"/>
              <w:rPr>
                <w:b/>
                <w:bCs/>
                <w:sz w:val="11"/>
                <w:szCs w:val="11"/>
                <w:lang w:eastAsia="es-MX"/>
              </w:rPr>
            </w:pPr>
            <w:r w:rsidRPr="00837AC8">
              <w:rPr>
                <w:b/>
                <w:bCs/>
                <w:sz w:val="11"/>
                <w:szCs w:val="11"/>
                <w:lang w:val="es-419" w:eastAsia="es-MX"/>
              </w:rPr>
              <w:t>Autoridad que resolvió</w:t>
            </w:r>
          </w:p>
        </w:tc>
        <w:tc>
          <w:tcPr>
            <w:tcW w:w="1856" w:type="dxa"/>
            <w:shd w:val="clear" w:color="auto" w:fill="DBDBDB"/>
            <w:vAlign w:val="center"/>
          </w:tcPr>
          <w:p w14:paraId="511E7A4D" w14:textId="77777777" w:rsidR="00E802A0" w:rsidRPr="00837AC8" w:rsidRDefault="00E802A0" w:rsidP="004F1449">
            <w:pPr>
              <w:pStyle w:val="Texto"/>
              <w:spacing w:before="40" w:after="40" w:line="240" w:lineRule="auto"/>
              <w:ind w:firstLine="0"/>
              <w:jc w:val="left"/>
              <w:rPr>
                <w:b/>
                <w:bCs/>
                <w:sz w:val="11"/>
                <w:szCs w:val="11"/>
                <w:lang w:eastAsia="es-MX"/>
              </w:rPr>
            </w:pPr>
            <w:r w:rsidRPr="00837AC8">
              <w:rPr>
                <w:b/>
                <w:bCs/>
                <w:sz w:val="11"/>
                <w:szCs w:val="11"/>
                <w:lang w:val="es-419" w:eastAsia="es-MX"/>
              </w:rPr>
              <w:t>Sentido y/ o efecto de la resolución o sentencia firme</w:t>
            </w:r>
          </w:p>
        </w:tc>
      </w:tr>
      <w:tr w:rsidR="00E802A0" w:rsidRPr="00837AC8" w14:paraId="2279BEE7"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A774A30" w14:textId="77777777" w:rsidR="00E802A0" w:rsidRPr="00837AC8" w:rsidRDefault="00E802A0" w:rsidP="004F1449">
            <w:pPr>
              <w:pStyle w:val="Texto"/>
              <w:spacing w:before="40" w:after="40" w:line="136" w:lineRule="exact"/>
              <w:ind w:firstLine="0"/>
              <w:jc w:val="left"/>
              <w:rPr>
                <w:sz w:val="11"/>
                <w:szCs w:val="11"/>
              </w:rPr>
            </w:pPr>
            <w:r w:rsidRPr="00837AC8">
              <w:rPr>
                <w:sz w:val="11"/>
                <w:szCs w:val="11"/>
              </w:rPr>
              <w:t>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D65FA3D" w14:textId="77777777" w:rsidR="00E802A0" w:rsidRPr="00837AC8" w:rsidRDefault="00E802A0" w:rsidP="004F1449">
            <w:pPr>
              <w:pStyle w:val="Texto"/>
              <w:spacing w:before="40" w:after="40" w:line="136" w:lineRule="exact"/>
              <w:ind w:firstLine="0"/>
              <w:jc w:val="left"/>
              <w:rPr>
                <w:rFonts w:eastAsia="Times"/>
                <w:bCs/>
                <w:sz w:val="11"/>
                <w:szCs w:val="11"/>
                <w:lang w:eastAsia="es-MX"/>
              </w:rPr>
            </w:pPr>
            <w:r w:rsidRPr="00837AC8">
              <w:rPr>
                <w:rFonts w:eastAsia="Times"/>
                <w:bCs/>
                <w:sz w:val="11"/>
                <w:szCs w:val="11"/>
                <w:lang w:eastAsia="es-MX"/>
              </w:rPr>
              <w:t>AAC100420480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3DD818" w14:textId="77777777" w:rsidR="00E802A0" w:rsidRPr="00837AC8" w:rsidRDefault="00E802A0" w:rsidP="004F1449">
            <w:pPr>
              <w:pStyle w:val="Texto"/>
              <w:spacing w:before="40" w:after="40" w:line="136" w:lineRule="exact"/>
              <w:ind w:firstLine="0"/>
              <w:jc w:val="left"/>
              <w:rPr>
                <w:rFonts w:eastAsia="Times"/>
                <w:bCs/>
                <w:sz w:val="11"/>
                <w:szCs w:val="11"/>
                <w:lang w:eastAsia="es-MX"/>
              </w:rPr>
            </w:pPr>
            <w:r w:rsidRPr="00837AC8">
              <w:rPr>
                <w:rFonts w:eastAsia="Times"/>
                <w:bCs/>
                <w:sz w:val="11"/>
                <w:szCs w:val="11"/>
                <w:lang w:eastAsia="es-MX"/>
              </w:rPr>
              <w:t>ACEROS Y ALAMBRES DEL CENTRO,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97D3B4" w14:textId="77777777" w:rsidR="00E802A0" w:rsidRPr="00837AC8" w:rsidRDefault="00E802A0" w:rsidP="004F1449">
            <w:pPr>
              <w:pStyle w:val="Texto"/>
              <w:spacing w:before="40" w:after="40" w:line="136" w:lineRule="exact"/>
              <w:ind w:firstLine="0"/>
              <w:jc w:val="left"/>
              <w:rPr>
                <w:rFonts w:eastAsia="Calibri"/>
                <w:sz w:val="11"/>
                <w:szCs w:val="11"/>
              </w:rPr>
            </w:pPr>
            <w:r w:rsidRPr="00837AC8">
              <w:rPr>
                <w:rFonts w:eastAsia="Calibri"/>
                <w:sz w:val="11"/>
                <w:szCs w:val="11"/>
              </w:rPr>
              <w:t>Juicio de Nulidad 9721/17-07-03-2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18910" w14:textId="77777777" w:rsidR="00E802A0" w:rsidRPr="00837AC8" w:rsidRDefault="00E802A0" w:rsidP="004F1449">
            <w:pPr>
              <w:pStyle w:val="Texto"/>
              <w:spacing w:before="40" w:after="40" w:line="136" w:lineRule="exact"/>
              <w:ind w:firstLine="0"/>
              <w:jc w:val="left"/>
              <w:rPr>
                <w:rFonts w:eastAsia="Calibri"/>
                <w:sz w:val="11"/>
                <w:szCs w:val="11"/>
              </w:rPr>
            </w:pPr>
            <w:r w:rsidRPr="00837AC8">
              <w:rPr>
                <w:rFonts w:eastAsia="Calibri"/>
                <w:sz w:val="11"/>
                <w:szCs w:val="11"/>
              </w:rPr>
              <w:t>09 de diciembre de 2019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142180" w14:textId="77777777" w:rsidR="00E802A0" w:rsidRPr="00837AC8" w:rsidRDefault="00E802A0" w:rsidP="004F1449">
            <w:pPr>
              <w:pStyle w:val="Texto"/>
              <w:spacing w:before="40" w:after="40" w:line="136" w:lineRule="exact"/>
              <w:ind w:firstLine="0"/>
              <w:jc w:val="left"/>
              <w:rPr>
                <w:rFonts w:eastAsia="Calibri"/>
                <w:sz w:val="11"/>
                <w:szCs w:val="11"/>
              </w:rPr>
            </w:pPr>
            <w:r w:rsidRPr="00837AC8">
              <w:rPr>
                <w:rFonts w:eastAsia="Calibri"/>
                <w:sz w:val="11"/>
                <w:szCs w:val="11"/>
              </w:rPr>
              <w:t>Tercera Sala Regional de Occidente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955FA8C" w14:textId="77777777" w:rsidR="00E802A0" w:rsidRPr="00837AC8" w:rsidRDefault="00E802A0" w:rsidP="004F1449">
            <w:pPr>
              <w:pStyle w:val="Texto"/>
              <w:spacing w:before="40" w:after="40" w:line="136" w:lineRule="exact"/>
              <w:ind w:firstLine="0"/>
              <w:jc w:val="left"/>
              <w:rPr>
                <w:sz w:val="11"/>
                <w:szCs w:val="11"/>
                <w:lang w:eastAsia="es-MX"/>
              </w:rPr>
            </w:pPr>
            <w:r w:rsidRPr="00837AC8">
              <w:rPr>
                <w:sz w:val="11"/>
                <w:szCs w:val="11"/>
                <w:lang w:eastAsia="es-MX"/>
              </w:rPr>
              <w:t>Se declara la nulidad de la resolución consistente en el oficio número 600-70-00-00-02-2017-2687 de fecha 12 de octubre de 2017, emitida por la Administración Desconcentrada Jurídica de Zacatecas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 en la que se resolvió el recurso de revocación número RRL2017009768, promovido en contra de la diversa 500-70-00-07-02-2017-03304 de fecha 23 de marzo de 2017 emitida por la Administración Desconcentrada de Auditoria Fiscal de Zacatecas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w:t>
            </w:r>
          </w:p>
        </w:tc>
      </w:tr>
      <w:tr w:rsidR="00E802A0" w:rsidRPr="00837AC8" w14:paraId="263D342E"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39D68EE" w14:textId="77777777" w:rsidR="00E802A0" w:rsidRPr="00837AC8" w:rsidRDefault="00E802A0" w:rsidP="004F1449">
            <w:pPr>
              <w:pStyle w:val="Texto"/>
              <w:spacing w:before="40" w:after="40" w:line="136" w:lineRule="exact"/>
              <w:ind w:firstLine="0"/>
              <w:jc w:val="left"/>
              <w:rPr>
                <w:sz w:val="11"/>
                <w:szCs w:val="11"/>
              </w:rPr>
            </w:pPr>
            <w:r w:rsidRPr="00837AC8">
              <w:rPr>
                <w:sz w:val="11"/>
                <w:szCs w:val="11"/>
              </w:rPr>
              <w:t>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8CF311A" w14:textId="77777777" w:rsidR="00E802A0" w:rsidRPr="00837AC8" w:rsidRDefault="00E802A0" w:rsidP="004F1449">
            <w:pPr>
              <w:pStyle w:val="Texto"/>
              <w:spacing w:before="40" w:after="40" w:line="136" w:lineRule="exact"/>
              <w:ind w:firstLine="0"/>
              <w:jc w:val="left"/>
              <w:rPr>
                <w:rFonts w:eastAsia="Times"/>
                <w:bCs/>
                <w:sz w:val="11"/>
                <w:szCs w:val="11"/>
                <w:lang w:eastAsia="es-MX"/>
              </w:rPr>
            </w:pPr>
            <w:r w:rsidRPr="00837AC8">
              <w:rPr>
                <w:rFonts w:eastAsia="Times"/>
                <w:bCs/>
                <w:sz w:val="11"/>
                <w:szCs w:val="11"/>
                <w:lang w:eastAsia="es-MX"/>
              </w:rPr>
              <w:t>ARE130726TL8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9B8696" w14:textId="77777777" w:rsidR="00E802A0" w:rsidRPr="00837AC8" w:rsidRDefault="00E802A0" w:rsidP="004F1449">
            <w:pPr>
              <w:pStyle w:val="Texto"/>
              <w:spacing w:before="40" w:after="40" w:line="136" w:lineRule="exact"/>
              <w:ind w:firstLine="0"/>
              <w:jc w:val="left"/>
              <w:rPr>
                <w:rFonts w:eastAsia="Times"/>
                <w:bCs/>
                <w:sz w:val="11"/>
                <w:szCs w:val="11"/>
                <w:lang w:eastAsia="es-MX"/>
              </w:rPr>
            </w:pPr>
            <w:r w:rsidRPr="00837AC8">
              <w:rPr>
                <w:rFonts w:eastAsia="Times"/>
                <w:bCs/>
                <w:sz w:val="11"/>
                <w:szCs w:val="11"/>
                <w:lang w:eastAsia="es-MX"/>
              </w:rPr>
              <w:t>AUTOMOTORES REAK,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872806" w14:textId="77777777" w:rsidR="00E802A0" w:rsidRPr="00837AC8" w:rsidRDefault="00E802A0" w:rsidP="004F1449">
            <w:pPr>
              <w:pStyle w:val="Texto"/>
              <w:spacing w:before="40" w:after="40" w:line="136" w:lineRule="exact"/>
              <w:ind w:firstLine="0"/>
              <w:jc w:val="left"/>
              <w:rPr>
                <w:rFonts w:eastAsia="Calibri"/>
                <w:sz w:val="11"/>
                <w:szCs w:val="11"/>
              </w:rPr>
            </w:pPr>
            <w:r w:rsidRPr="00837AC8">
              <w:rPr>
                <w:rFonts w:eastAsia="Calibri"/>
                <w:sz w:val="11"/>
                <w:szCs w:val="11"/>
              </w:rPr>
              <w:t>Juicio de Nulidad 6816/19-07-03-6-OT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1727A7" w14:textId="77777777" w:rsidR="00E802A0" w:rsidRPr="00837AC8" w:rsidRDefault="00E802A0" w:rsidP="004F1449">
            <w:pPr>
              <w:pStyle w:val="Texto"/>
              <w:spacing w:before="40" w:after="40" w:line="136" w:lineRule="exact"/>
              <w:ind w:firstLine="0"/>
              <w:jc w:val="left"/>
              <w:rPr>
                <w:rFonts w:eastAsia="Calibri"/>
                <w:sz w:val="11"/>
                <w:szCs w:val="11"/>
              </w:rPr>
            </w:pPr>
            <w:r w:rsidRPr="00837AC8">
              <w:rPr>
                <w:rFonts w:eastAsia="Calibri"/>
                <w:sz w:val="11"/>
                <w:szCs w:val="11"/>
              </w:rPr>
              <w:t>13 de marzo de 2020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58F15B" w14:textId="77777777" w:rsidR="00E802A0" w:rsidRPr="00837AC8" w:rsidRDefault="00E802A0" w:rsidP="004F1449">
            <w:pPr>
              <w:pStyle w:val="Texto"/>
              <w:spacing w:before="40" w:after="40" w:line="136" w:lineRule="exact"/>
              <w:ind w:firstLine="0"/>
              <w:jc w:val="left"/>
              <w:rPr>
                <w:rFonts w:eastAsia="Calibri"/>
                <w:sz w:val="11"/>
                <w:szCs w:val="11"/>
              </w:rPr>
            </w:pPr>
            <w:proofErr w:type="spellStart"/>
            <w:r w:rsidRPr="00837AC8">
              <w:rPr>
                <w:rFonts w:eastAsia="Calibri"/>
                <w:sz w:val="11"/>
                <w:szCs w:val="11"/>
              </w:rPr>
              <w:t>Tecera</w:t>
            </w:r>
            <w:proofErr w:type="spellEnd"/>
            <w:r w:rsidRPr="00837AC8">
              <w:rPr>
                <w:rFonts w:eastAsia="Calibri"/>
                <w:sz w:val="11"/>
                <w:szCs w:val="11"/>
              </w:rPr>
              <w:t xml:space="preserve"> Sala Regional de Occidente del </w:t>
            </w:r>
            <w:r w:rsidRPr="00837AC8">
              <w:rPr>
                <w:rFonts w:eastAsia="Calibri"/>
                <w:sz w:val="11"/>
                <w:szCs w:val="11"/>
              </w:rPr>
              <w:lastRenderedPageBreak/>
              <w:t>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E301908" w14:textId="77777777" w:rsidR="00E802A0" w:rsidRPr="00837AC8" w:rsidRDefault="00E802A0" w:rsidP="004F1449">
            <w:pPr>
              <w:pStyle w:val="Texto"/>
              <w:spacing w:before="40" w:after="40" w:line="136" w:lineRule="exact"/>
              <w:ind w:firstLine="0"/>
              <w:jc w:val="left"/>
              <w:rPr>
                <w:sz w:val="11"/>
                <w:szCs w:val="11"/>
                <w:lang w:eastAsia="es-MX"/>
              </w:rPr>
            </w:pPr>
            <w:r w:rsidRPr="00837AC8">
              <w:rPr>
                <w:sz w:val="11"/>
                <w:szCs w:val="11"/>
                <w:lang w:eastAsia="es-MX"/>
              </w:rPr>
              <w:lastRenderedPageBreak/>
              <w:t>Se declara la nulidad de la resolución consistente en el oficio número 600-47-00-01-OR-2019-</w:t>
            </w:r>
            <w:r w:rsidRPr="00837AC8">
              <w:rPr>
                <w:sz w:val="11"/>
                <w:szCs w:val="11"/>
                <w:lang w:eastAsia="es-MX"/>
              </w:rPr>
              <w:lastRenderedPageBreak/>
              <w:t>1813 de fecha 12 de julio de 2019, emitida por la Administración Desconcentrada Jurídica de Querétaro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 en la que se resolvió el recurso de revocación número RRL2019003389, promovido en contra de la diversa 500-47-00-06-00-2019-001844 de fecha 25 de febrero de 2019 emitida por la Administración Desconcentrada de Auditoria Fiscal de Querétaro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w:t>
            </w:r>
          </w:p>
        </w:tc>
      </w:tr>
      <w:tr w:rsidR="00E802A0" w:rsidRPr="00837AC8" w14:paraId="54A1F7CF"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5078E3F"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lastRenderedPageBreak/>
              <w:t>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DE8CFF1"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CAPR7709084Y4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77E2E36"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CHABRAND PÉREZ ROBERTO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BFA967"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608/19-18-01-8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D2C1D1"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19 de septiembre de 2019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6229E6"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Sala Regional del Golfo Norte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1EE0E28"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 xml:space="preserve">Se declara la nulidad de la resolución consistente en el oficio número 600-50-00-02-00-2019-0527 de fecha 13 de febrero de 2019, </w:t>
            </w:r>
            <w:r w:rsidRPr="00837AC8">
              <w:rPr>
                <w:rFonts w:eastAsia="Calibri"/>
                <w:spacing w:val="-2"/>
                <w:sz w:val="11"/>
                <w:szCs w:val="11"/>
              </w:rPr>
              <w:t>emitida por la Administración Desconcentrada Jurídica de San Luis Potosí “</w:t>
            </w:r>
            <w:smartTag w:uri="urn:schemas-microsoft-com:office:smarttags" w:element="metricconverter">
              <w:smartTagPr>
                <w:attr w:name="ProductID" w:val="1”"/>
              </w:smartTagPr>
              <w:r w:rsidRPr="00837AC8">
                <w:rPr>
                  <w:rFonts w:eastAsia="Calibri"/>
                  <w:spacing w:val="-2"/>
                  <w:sz w:val="11"/>
                  <w:szCs w:val="11"/>
                </w:rPr>
                <w:t>1”</w:t>
              </w:r>
            </w:smartTag>
            <w:r w:rsidRPr="00837AC8">
              <w:rPr>
                <w:rFonts w:eastAsia="Calibri"/>
                <w:spacing w:val="-2"/>
                <w:sz w:val="11"/>
                <w:szCs w:val="11"/>
              </w:rPr>
              <w:t>, en la que se resolvió el recurso de revocación número RRL2018009598, promovido en contra de la diversa 500-50-00-06-02-2018-3318 de fecha 17 de agosto de 2018, emitida por la Administración</w:t>
            </w:r>
            <w:r w:rsidRPr="00837AC8">
              <w:rPr>
                <w:rFonts w:eastAsia="Calibri"/>
                <w:sz w:val="11"/>
                <w:szCs w:val="11"/>
              </w:rPr>
              <w:t xml:space="preserve"> Desconcentrada de </w:t>
            </w:r>
            <w:r w:rsidRPr="00837AC8">
              <w:rPr>
                <w:rFonts w:eastAsia="Calibri"/>
                <w:spacing w:val="-2"/>
                <w:sz w:val="11"/>
                <w:szCs w:val="11"/>
              </w:rPr>
              <w:t xml:space="preserve">Auditoria Fiscal de San </w:t>
            </w:r>
            <w:proofErr w:type="gramStart"/>
            <w:r w:rsidRPr="00837AC8">
              <w:rPr>
                <w:rFonts w:eastAsia="Calibri"/>
                <w:spacing w:val="-2"/>
                <w:sz w:val="11"/>
                <w:szCs w:val="11"/>
              </w:rPr>
              <w:t xml:space="preserve">Luis </w:t>
            </w:r>
            <w:r>
              <w:rPr>
                <w:rFonts w:eastAsia="Calibri"/>
                <w:spacing w:val="-2"/>
                <w:sz w:val="11"/>
                <w:szCs w:val="11"/>
              </w:rPr>
              <w:t xml:space="preserve"> </w:t>
            </w:r>
            <w:r w:rsidRPr="00837AC8">
              <w:rPr>
                <w:rFonts w:eastAsia="Calibri"/>
                <w:spacing w:val="-2"/>
                <w:sz w:val="11"/>
                <w:szCs w:val="11"/>
              </w:rPr>
              <w:t>Potosí</w:t>
            </w:r>
            <w:proofErr w:type="gramEnd"/>
            <w:r w:rsidRPr="00837AC8">
              <w:rPr>
                <w:rFonts w:eastAsia="Calibri"/>
                <w:spacing w:val="-2"/>
                <w:sz w:val="11"/>
                <w:szCs w:val="11"/>
              </w:rPr>
              <w:t xml:space="preserve"> “</w:t>
            </w:r>
            <w:smartTag w:uri="urn:schemas-microsoft-com:office:smarttags" w:element="metricconverter">
              <w:smartTagPr>
                <w:attr w:name="ProductID" w:val="1”"/>
              </w:smartTagPr>
              <w:r w:rsidRPr="00837AC8">
                <w:rPr>
                  <w:rFonts w:eastAsia="Calibri"/>
                  <w:spacing w:val="-2"/>
                  <w:sz w:val="11"/>
                  <w:szCs w:val="11"/>
                </w:rPr>
                <w:t>1”</w:t>
              </w:r>
            </w:smartTag>
            <w:r w:rsidRPr="00837AC8">
              <w:rPr>
                <w:rFonts w:eastAsia="Calibri"/>
                <w:spacing w:val="-2"/>
                <w:sz w:val="11"/>
                <w:szCs w:val="11"/>
              </w:rPr>
              <w:t>.</w:t>
            </w:r>
          </w:p>
        </w:tc>
      </w:tr>
      <w:tr w:rsidR="00E802A0" w:rsidRPr="00837AC8" w14:paraId="786FFDC4"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4ACB3F6"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t>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080D68F"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CGC130712JI9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B3FEE4"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CONSULTORÍA GENERAL CUH CHIHUAHUA,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4673F5"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1929/18-04-01-3-OT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DB2CAF"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31 de agosto 2020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4E15A1"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Sala Regional del Norte-Centro 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3A0BC98"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Se declara la nulidad de la resolución consistente en el oficio número 500-05-2018-5889 de fecha 01 de febrero de 2018, emitido por la Administración Central de Fiscalización Estratégica.</w:t>
            </w:r>
          </w:p>
        </w:tc>
      </w:tr>
      <w:tr w:rsidR="00E802A0" w:rsidRPr="00837AC8" w14:paraId="70C9AD15"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B672D6E"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046BE16"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CPC140820I47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F725D6"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CASTLE PROYECTO Y CONSTRUCCIÓN,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736666"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2929/17-03-01-12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2C2103"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17 de febrero de 2020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FB2E48"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Primera Sala Regional del Noroeste III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82B50DB"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Se declara la nulidad de la resolución consistente en el oficio número 500-51-00-03-01-2017-04848 de fecha 15 de marzo de 2017, emitido por la Administración Desconcentrada de Auditoria Fiscal de Sinaloa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w:t>
            </w:r>
          </w:p>
        </w:tc>
      </w:tr>
      <w:tr w:rsidR="00E802A0" w:rsidRPr="00837AC8" w14:paraId="648F4C9E"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0402026F"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t>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C23FCEB"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CTI100702S65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AA9DBB"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CONSULTORÍA TIVERANE, S. DE R.L.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721163"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1462/21-11-01-3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11BF95"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11 de octubre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EF8EF1"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Primera Sala Regional Norte-Este del Estado de México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A4BAF43"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Se declara la nulidad de la resolución consistente en el oficio número 500-36-04-01-01-2018-58048 de fecha 12 de diciembre de 2018, emitida por la Administración Desconcentrada de Auditoria Fiscal de México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w:t>
            </w:r>
          </w:p>
        </w:tc>
      </w:tr>
      <w:tr w:rsidR="00E802A0" w:rsidRPr="00837AC8" w14:paraId="2EFFFB64"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87B3AD6"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t>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A8D2418"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FFH140820323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AE8C53" w14:textId="77777777" w:rsidR="00E802A0" w:rsidRPr="00837AC8" w:rsidRDefault="00E802A0" w:rsidP="004F1449">
            <w:pPr>
              <w:pStyle w:val="Texto"/>
              <w:spacing w:before="40" w:after="40" w:line="142" w:lineRule="exact"/>
              <w:ind w:firstLine="0"/>
              <w:jc w:val="left"/>
              <w:rPr>
                <w:rFonts w:eastAsia="Calibri"/>
                <w:sz w:val="11"/>
                <w:szCs w:val="11"/>
                <w:lang w:val="en-US"/>
              </w:rPr>
            </w:pPr>
            <w:r w:rsidRPr="00837AC8">
              <w:rPr>
                <w:rFonts w:eastAsia="Calibri"/>
                <w:sz w:val="11"/>
                <w:szCs w:val="11"/>
                <w:lang w:val="en-US"/>
              </w:rPr>
              <w:t>FEED FOOD HEALTH,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4A43AB"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19/834-24-01-01-07-OL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129FCE"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12 de noviembre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8993E1"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Sala Especializada en Juicios en Línea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7FAE3C0"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Se declara la nulidad de la resolución consistente en el oficio número 600-70-00-00-02-2019-0437 de fecha 19 de febrero de 2019, emitida por la Administración Desconcentrada Jurídica de Zacatecas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 xml:space="preserve">, en la que se resolvió el recurso de revocación número RRL2018012214, promovido en contra de la </w:t>
            </w:r>
            <w:proofErr w:type="gramStart"/>
            <w:r w:rsidRPr="00837AC8">
              <w:rPr>
                <w:sz w:val="11"/>
                <w:szCs w:val="11"/>
                <w:lang w:eastAsia="es-MX"/>
              </w:rPr>
              <w:t xml:space="preserve">diversa </w:t>
            </w:r>
            <w:r>
              <w:rPr>
                <w:sz w:val="11"/>
                <w:szCs w:val="11"/>
                <w:lang w:eastAsia="es-MX"/>
              </w:rPr>
              <w:t xml:space="preserve"> </w:t>
            </w:r>
            <w:r w:rsidRPr="00837AC8">
              <w:rPr>
                <w:sz w:val="11"/>
                <w:szCs w:val="11"/>
                <w:lang w:eastAsia="es-MX"/>
              </w:rPr>
              <w:t>500</w:t>
            </w:r>
            <w:proofErr w:type="gramEnd"/>
            <w:r w:rsidRPr="00837AC8">
              <w:rPr>
                <w:sz w:val="11"/>
                <w:szCs w:val="11"/>
                <w:lang w:eastAsia="es-MX"/>
              </w:rPr>
              <w:t>-70-00-04-01-2018-11620 de fecha 15 de octubre de 2018 emitida por la Administración Desconcentrada de Auditoria Fiscal de Zacatecas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w:t>
            </w:r>
          </w:p>
        </w:tc>
      </w:tr>
      <w:tr w:rsidR="00E802A0" w:rsidRPr="00837AC8" w14:paraId="27F34885"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D5BFF79" w14:textId="77777777" w:rsidR="00E802A0" w:rsidRPr="00837AC8" w:rsidRDefault="00E802A0" w:rsidP="004F1449">
            <w:pPr>
              <w:pStyle w:val="Texto"/>
              <w:spacing w:before="40" w:after="40" w:line="140" w:lineRule="exact"/>
              <w:ind w:firstLine="0"/>
              <w:jc w:val="left"/>
              <w:rPr>
                <w:sz w:val="11"/>
                <w:szCs w:val="11"/>
              </w:rPr>
            </w:pPr>
            <w:r w:rsidRPr="00837AC8">
              <w:rPr>
                <w:sz w:val="11"/>
                <w:szCs w:val="11"/>
              </w:rPr>
              <w:t>8</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D649E1F" w14:textId="77777777" w:rsidR="00E802A0" w:rsidRPr="00837AC8" w:rsidRDefault="00E802A0" w:rsidP="004F1449">
            <w:pPr>
              <w:pStyle w:val="Texto"/>
              <w:spacing w:before="40" w:after="40" w:line="140" w:lineRule="exact"/>
              <w:ind w:firstLine="0"/>
              <w:jc w:val="left"/>
              <w:rPr>
                <w:rFonts w:eastAsia="Times"/>
                <w:bCs/>
                <w:sz w:val="11"/>
                <w:szCs w:val="11"/>
                <w:lang w:eastAsia="es-MX"/>
              </w:rPr>
            </w:pPr>
            <w:r w:rsidRPr="00837AC8">
              <w:rPr>
                <w:rFonts w:eastAsia="Times"/>
                <w:bCs/>
                <w:sz w:val="11"/>
                <w:szCs w:val="11"/>
                <w:lang w:eastAsia="es-MX"/>
              </w:rPr>
              <w:t>GJR151126759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12EAF2" w14:textId="77777777" w:rsidR="00E802A0" w:rsidRPr="00837AC8" w:rsidRDefault="00E802A0" w:rsidP="004F1449">
            <w:pPr>
              <w:pStyle w:val="Texto"/>
              <w:spacing w:before="40" w:after="40" w:line="140" w:lineRule="exact"/>
              <w:ind w:firstLine="0"/>
              <w:jc w:val="left"/>
              <w:rPr>
                <w:rFonts w:eastAsia="Times"/>
                <w:bCs/>
                <w:sz w:val="11"/>
                <w:szCs w:val="11"/>
                <w:lang w:eastAsia="es-MX"/>
              </w:rPr>
            </w:pPr>
            <w:r w:rsidRPr="00837AC8">
              <w:rPr>
                <w:rFonts w:eastAsia="Times"/>
                <w:bCs/>
                <w:sz w:val="11"/>
                <w:szCs w:val="11"/>
                <w:lang w:eastAsia="es-MX"/>
              </w:rPr>
              <w:t>GRUPO JUMASE RÍO HUMAYA,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CC1E07" w14:textId="77777777" w:rsidR="00E802A0" w:rsidRPr="00837AC8" w:rsidRDefault="00E802A0" w:rsidP="004F1449">
            <w:pPr>
              <w:pStyle w:val="Texto"/>
              <w:spacing w:before="40" w:after="40" w:line="140" w:lineRule="exact"/>
              <w:ind w:firstLine="0"/>
              <w:jc w:val="left"/>
              <w:rPr>
                <w:rFonts w:eastAsia="Calibri"/>
                <w:sz w:val="11"/>
                <w:szCs w:val="11"/>
              </w:rPr>
            </w:pPr>
            <w:r w:rsidRPr="00837AC8">
              <w:rPr>
                <w:rFonts w:eastAsia="Calibri"/>
                <w:sz w:val="11"/>
                <w:szCs w:val="11"/>
              </w:rPr>
              <w:t>Juicio de Nulidad 3983/19-03-02-3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A8E3C2" w14:textId="77777777" w:rsidR="00E802A0" w:rsidRPr="00837AC8" w:rsidRDefault="00E802A0" w:rsidP="004F1449">
            <w:pPr>
              <w:pStyle w:val="Texto"/>
              <w:spacing w:before="40" w:after="40" w:line="140" w:lineRule="exact"/>
              <w:ind w:firstLine="0"/>
              <w:jc w:val="left"/>
              <w:rPr>
                <w:rFonts w:eastAsia="Calibri"/>
                <w:sz w:val="11"/>
                <w:szCs w:val="11"/>
              </w:rPr>
            </w:pPr>
            <w:r w:rsidRPr="00837AC8">
              <w:rPr>
                <w:rFonts w:eastAsia="Calibri"/>
                <w:sz w:val="11"/>
                <w:szCs w:val="11"/>
              </w:rPr>
              <w:t>30 de septiembre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3674EC" w14:textId="77777777" w:rsidR="00E802A0" w:rsidRPr="00837AC8" w:rsidRDefault="00E802A0" w:rsidP="004F1449">
            <w:pPr>
              <w:pStyle w:val="Texto"/>
              <w:spacing w:before="40" w:after="40" w:line="140" w:lineRule="exact"/>
              <w:ind w:firstLine="0"/>
              <w:jc w:val="left"/>
              <w:rPr>
                <w:rFonts w:eastAsia="Calibri"/>
                <w:sz w:val="11"/>
                <w:szCs w:val="11"/>
              </w:rPr>
            </w:pPr>
            <w:r w:rsidRPr="00837AC8">
              <w:rPr>
                <w:rFonts w:eastAsia="Calibri"/>
                <w:sz w:val="11"/>
                <w:szCs w:val="11"/>
              </w:rPr>
              <w:t>Primera Sala Regional del Noroeste III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7306DDB" w14:textId="77777777" w:rsidR="00E802A0" w:rsidRPr="00837AC8" w:rsidRDefault="00E802A0" w:rsidP="004F1449">
            <w:pPr>
              <w:pStyle w:val="Texto"/>
              <w:spacing w:before="40" w:after="40" w:line="140" w:lineRule="exact"/>
              <w:ind w:firstLine="0"/>
              <w:jc w:val="left"/>
              <w:rPr>
                <w:sz w:val="11"/>
                <w:szCs w:val="11"/>
                <w:lang w:eastAsia="es-MX"/>
              </w:rPr>
            </w:pPr>
            <w:r w:rsidRPr="00837AC8">
              <w:rPr>
                <w:sz w:val="11"/>
                <w:szCs w:val="11"/>
                <w:lang w:eastAsia="es-MX"/>
              </w:rPr>
              <w:t>Se declara la nulidad de la resolución consistente en el oficio número 600-51-2019-03697 de fecha 27 de junio de 2017(sic), emitida por la Administración Desconcentrada de Sinaloa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 en la que se resolvió el recurso de revocación número RRL2019002933, promovido en contra de la diversa 500-04-00-00-2019-7465 de fecha 15 de febrero de 2019, emitida por la Administración Central de Verificación y Evaluación de Entidades Federativas en Materia de Coordinación Fiscal.</w:t>
            </w:r>
          </w:p>
        </w:tc>
      </w:tr>
      <w:tr w:rsidR="00E802A0" w:rsidRPr="00837AC8" w14:paraId="2D2A3788"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B31E79D"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t>9</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48F4EF3"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GOGJ720320US1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8D47CC0"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GONZÁLEZ GUTIÉRREZ JOAQUÍN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C27544"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2105/17-02-01-7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198F49"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19 de junio de 2018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9ADEB3"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Sala Regional del Noroeste 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C5E6A8B"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 xml:space="preserve">Se declara la nulidad de la resolución consistente en el oficio número 500-04-00-00-00-2016-4851 de fecha 29 de febrero de 2016, emitido por la Administración Central de Verificación y Evaluación de </w:t>
            </w:r>
            <w:r w:rsidRPr="00837AC8">
              <w:rPr>
                <w:sz w:val="11"/>
                <w:szCs w:val="11"/>
                <w:lang w:eastAsia="es-MX"/>
              </w:rPr>
              <w:lastRenderedPageBreak/>
              <w:t>Entidades Federativas en Materia de Coordinación Fiscal.</w:t>
            </w:r>
            <w:r w:rsidRPr="00837AC8">
              <w:rPr>
                <w:rFonts w:eastAsia="Calibri"/>
                <w:sz w:val="11"/>
                <w:szCs w:val="11"/>
              </w:rPr>
              <w:t xml:space="preserve"> </w:t>
            </w:r>
          </w:p>
        </w:tc>
      </w:tr>
      <w:tr w:rsidR="00E802A0" w:rsidRPr="00837AC8" w14:paraId="491AC6F9"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7A11880" w14:textId="77777777" w:rsidR="00E802A0" w:rsidRPr="00837AC8" w:rsidRDefault="00E802A0" w:rsidP="004F1449">
            <w:pPr>
              <w:pStyle w:val="Texto"/>
              <w:spacing w:before="40" w:after="40" w:line="142" w:lineRule="exact"/>
              <w:ind w:firstLine="0"/>
              <w:jc w:val="left"/>
              <w:rPr>
                <w:sz w:val="11"/>
                <w:szCs w:val="11"/>
              </w:rPr>
            </w:pPr>
            <w:r w:rsidRPr="00837AC8">
              <w:rPr>
                <w:sz w:val="11"/>
                <w:szCs w:val="11"/>
              </w:rPr>
              <w:lastRenderedPageBreak/>
              <w:t>10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A35B3E8"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LES110314L10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4370BF" w14:textId="77777777" w:rsidR="00E802A0" w:rsidRPr="00837AC8" w:rsidRDefault="00E802A0" w:rsidP="004F1449">
            <w:pPr>
              <w:pStyle w:val="Texto"/>
              <w:spacing w:before="40" w:after="40" w:line="142" w:lineRule="exact"/>
              <w:ind w:firstLine="0"/>
              <w:jc w:val="left"/>
              <w:rPr>
                <w:rFonts w:eastAsia="Times"/>
                <w:bCs/>
                <w:sz w:val="11"/>
                <w:szCs w:val="11"/>
                <w:lang w:eastAsia="es-MX"/>
              </w:rPr>
            </w:pPr>
            <w:r w:rsidRPr="00837AC8">
              <w:rPr>
                <w:rFonts w:eastAsia="Times"/>
                <w:bCs/>
                <w:sz w:val="11"/>
                <w:szCs w:val="11"/>
                <w:lang w:eastAsia="es-MX"/>
              </w:rPr>
              <w:t>LOBBYING ESTRATÉGICOS,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492255"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Juicio de Nulidad 2537/19-13-01-4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6F3A3"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30 de noviembre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ADAF79" w14:textId="77777777" w:rsidR="00E802A0" w:rsidRPr="00837AC8" w:rsidRDefault="00E802A0" w:rsidP="004F1449">
            <w:pPr>
              <w:pStyle w:val="Texto"/>
              <w:spacing w:before="40" w:after="40" w:line="142" w:lineRule="exact"/>
              <w:ind w:firstLine="0"/>
              <w:jc w:val="left"/>
              <w:rPr>
                <w:rFonts w:eastAsia="Calibri"/>
                <w:sz w:val="11"/>
                <w:szCs w:val="11"/>
              </w:rPr>
            </w:pPr>
            <w:r w:rsidRPr="00837AC8">
              <w:rPr>
                <w:rFonts w:eastAsia="Calibri"/>
                <w:sz w:val="11"/>
                <w:szCs w:val="11"/>
              </w:rPr>
              <w:t>Sala Regional del Golfo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A318728" w14:textId="77777777" w:rsidR="00E802A0" w:rsidRPr="00837AC8" w:rsidRDefault="00E802A0" w:rsidP="004F1449">
            <w:pPr>
              <w:pStyle w:val="Texto"/>
              <w:spacing w:before="40" w:after="40" w:line="142" w:lineRule="exact"/>
              <w:ind w:firstLine="0"/>
              <w:jc w:val="left"/>
              <w:rPr>
                <w:sz w:val="11"/>
                <w:szCs w:val="11"/>
                <w:lang w:eastAsia="es-MX"/>
              </w:rPr>
            </w:pPr>
            <w:r w:rsidRPr="00837AC8">
              <w:rPr>
                <w:sz w:val="11"/>
                <w:szCs w:val="11"/>
                <w:lang w:eastAsia="es-MX"/>
              </w:rPr>
              <w:t>Se declara la nulidad de la resolución consistente en el oficio número 500-04-00-00-00-2019-10813 de fecha 29 de abril de 2019, emitida por la Administración Central de Verificación y Evaluación de Entidades Federativas en Materia de Coordinación Fiscal.</w:t>
            </w:r>
          </w:p>
        </w:tc>
      </w:tr>
      <w:tr w:rsidR="00E802A0" w:rsidRPr="00837AC8" w14:paraId="134AB5CC"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23501633" w14:textId="77777777" w:rsidR="00E802A0" w:rsidRPr="00837AC8" w:rsidRDefault="00E802A0" w:rsidP="004F1449">
            <w:pPr>
              <w:pStyle w:val="Texto"/>
              <w:spacing w:before="40" w:after="40" w:line="148" w:lineRule="exact"/>
              <w:ind w:firstLine="0"/>
              <w:jc w:val="left"/>
              <w:rPr>
                <w:sz w:val="11"/>
                <w:szCs w:val="11"/>
              </w:rPr>
            </w:pPr>
            <w:r w:rsidRPr="00837AC8">
              <w:rPr>
                <w:sz w:val="11"/>
                <w:szCs w:val="11"/>
              </w:rPr>
              <w:t>11</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27070E7" w14:textId="77777777" w:rsidR="00E802A0" w:rsidRPr="00837AC8" w:rsidRDefault="00E802A0" w:rsidP="004F1449">
            <w:pPr>
              <w:pStyle w:val="Texto"/>
              <w:spacing w:before="40" w:after="40" w:line="148" w:lineRule="exact"/>
              <w:ind w:firstLine="0"/>
              <w:jc w:val="left"/>
              <w:rPr>
                <w:rFonts w:eastAsia="Times"/>
                <w:bCs/>
                <w:sz w:val="11"/>
                <w:szCs w:val="11"/>
                <w:lang w:eastAsia="es-MX"/>
              </w:rPr>
            </w:pPr>
            <w:r w:rsidRPr="00837AC8">
              <w:rPr>
                <w:rFonts w:eastAsia="Times"/>
                <w:bCs/>
                <w:sz w:val="11"/>
                <w:szCs w:val="11"/>
                <w:lang w:eastAsia="es-MX"/>
              </w:rPr>
              <w:t>MCO090831B26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A8279C" w14:textId="77777777" w:rsidR="00E802A0" w:rsidRPr="00837AC8" w:rsidRDefault="00E802A0" w:rsidP="004F1449">
            <w:pPr>
              <w:pStyle w:val="Texto"/>
              <w:spacing w:before="40" w:after="40" w:line="148" w:lineRule="exact"/>
              <w:ind w:firstLine="0"/>
              <w:jc w:val="left"/>
              <w:rPr>
                <w:rFonts w:eastAsia="Times"/>
                <w:bCs/>
                <w:sz w:val="11"/>
                <w:szCs w:val="11"/>
                <w:lang w:eastAsia="es-MX"/>
              </w:rPr>
            </w:pPr>
            <w:r w:rsidRPr="00837AC8">
              <w:rPr>
                <w:rFonts w:eastAsia="Times"/>
                <w:bCs/>
                <w:sz w:val="11"/>
                <w:szCs w:val="11"/>
                <w:lang w:eastAsia="es-MX"/>
              </w:rPr>
              <w:t>MÁXIMO CONSORCIO OPERATIVO,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044F68"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Juicio de Nulidad 1284/19-03-02-12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672A6A"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02 de diciembre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D2F1FC"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Segunda Sala Regional del Noroeste III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B9A2357" w14:textId="77777777" w:rsidR="00E802A0" w:rsidRPr="00837AC8" w:rsidRDefault="00E802A0" w:rsidP="004F1449">
            <w:pPr>
              <w:pStyle w:val="Texto"/>
              <w:spacing w:before="40" w:after="40" w:line="148" w:lineRule="exact"/>
              <w:ind w:firstLine="0"/>
              <w:jc w:val="left"/>
              <w:rPr>
                <w:sz w:val="11"/>
                <w:szCs w:val="11"/>
                <w:lang w:eastAsia="es-MX"/>
              </w:rPr>
            </w:pPr>
            <w:r w:rsidRPr="00837AC8">
              <w:rPr>
                <w:sz w:val="11"/>
                <w:szCs w:val="11"/>
                <w:lang w:eastAsia="es-MX"/>
              </w:rPr>
              <w:t>Se declara la nulidad de la resolución consistente en el oficio número 500-05-2019-5096 de fecha 14 de enero de 2019, emitida por la Administración Central de Fiscalización Estratégica.</w:t>
            </w:r>
          </w:p>
        </w:tc>
      </w:tr>
      <w:tr w:rsidR="00E802A0" w:rsidRPr="00837AC8" w14:paraId="3E5BBA54"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342D09E2" w14:textId="77777777" w:rsidR="00E802A0" w:rsidRPr="00837AC8" w:rsidRDefault="00E802A0" w:rsidP="004F1449">
            <w:pPr>
              <w:pStyle w:val="Texto"/>
              <w:spacing w:before="40" w:after="40" w:line="148" w:lineRule="exact"/>
              <w:ind w:firstLine="0"/>
              <w:jc w:val="left"/>
              <w:rPr>
                <w:sz w:val="11"/>
                <w:szCs w:val="11"/>
              </w:rPr>
            </w:pPr>
            <w:r w:rsidRPr="00837AC8">
              <w:rPr>
                <w:sz w:val="11"/>
                <w:szCs w:val="11"/>
              </w:rPr>
              <w:t>12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EE0F479" w14:textId="77777777" w:rsidR="00E802A0" w:rsidRPr="00837AC8" w:rsidRDefault="00E802A0" w:rsidP="004F1449">
            <w:pPr>
              <w:pStyle w:val="Texto"/>
              <w:spacing w:before="40" w:after="40" w:line="148" w:lineRule="exact"/>
              <w:ind w:firstLine="0"/>
              <w:jc w:val="left"/>
              <w:rPr>
                <w:rFonts w:eastAsia="Times"/>
                <w:bCs/>
                <w:sz w:val="11"/>
                <w:szCs w:val="11"/>
                <w:lang w:eastAsia="es-MX"/>
              </w:rPr>
            </w:pPr>
            <w:r w:rsidRPr="00837AC8">
              <w:rPr>
                <w:rFonts w:eastAsia="Times"/>
                <w:bCs/>
                <w:sz w:val="11"/>
                <w:szCs w:val="11"/>
                <w:lang w:eastAsia="es-MX"/>
              </w:rPr>
              <w:t>PCP120516PR5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0FA9D6" w14:textId="77777777" w:rsidR="00E802A0" w:rsidRPr="00837AC8" w:rsidRDefault="00E802A0" w:rsidP="004F1449">
            <w:pPr>
              <w:pStyle w:val="Texto"/>
              <w:spacing w:before="40" w:after="40" w:line="148" w:lineRule="exact"/>
              <w:ind w:firstLine="0"/>
              <w:jc w:val="left"/>
              <w:rPr>
                <w:rFonts w:eastAsia="Times"/>
                <w:bCs/>
                <w:sz w:val="11"/>
                <w:szCs w:val="11"/>
                <w:lang w:eastAsia="es-MX"/>
              </w:rPr>
            </w:pPr>
            <w:r w:rsidRPr="00837AC8">
              <w:rPr>
                <w:rFonts w:eastAsia="Times"/>
                <w:bCs/>
                <w:sz w:val="11"/>
                <w:szCs w:val="11"/>
                <w:lang w:eastAsia="es-MX"/>
              </w:rPr>
              <w:t>PROYECTOS COMERCIALES DEL PACIFICO,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F35574"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Juicio de Nulidad 3812/19-03-02-4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220D65"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06 de octubre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68B5C1"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Segunda Sala Regional del Noroeste III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51193B0" w14:textId="77777777" w:rsidR="00E802A0" w:rsidRPr="00837AC8" w:rsidRDefault="00E802A0" w:rsidP="004F1449">
            <w:pPr>
              <w:pStyle w:val="Texto"/>
              <w:spacing w:before="40" w:after="40" w:line="148" w:lineRule="exact"/>
              <w:ind w:firstLine="0"/>
              <w:jc w:val="left"/>
              <w:rPr>
                <w:sz w:val="11"/>
                <w:szCs w:val="11"/>
                <w:lang w:eastAsia="es-MX"/>
              </w:rPr>
            </w:pPr>
            <w:r w:rsidRPr="00837AC8">
              <w:rPr>
                <w:sz w:val="11"/>
                <w:szCs w:val="11"/>
                <w:lang w:eastAsia="es-MX"/>
              </w:rPr>
              <w:t>Se declara la nulidad de la resolución consistente en el oficio número 600-52-2019-00958 de fecha 04 de junio de 2018, emitida por la Administración Desconcentrada Jurídica de Sinaloa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 en la que se resolvió el recurso de revocación número RRL2018011922, promovido en contra de la diversa 500-52-00-04-00-2018-11310 de fecha 02 de octubre de 2019 (sic) emitida por la Administración Desconcentrada de Auditoria Fiscal de Sinaloa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w:t>
            </w:r>
          </w:p>
        </w:tc>
      </w:tr>
      <w:tr w:rsidR="00E802A0" w:rsidRPr="00837AC8" w14:paraId="673FE2A2"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6007F7DD" w14:textId="77777777" w:rsidR="00E802A0" w:rsidRPr="00837AC8" w:rsidRDefault="00E802A0" w:rsidP="004F1449">
            <w:pPr>
              <w:pStyle w:val="Texto"/>
              <w:spacing w:before="40" w:after="40" w:line="148" w:lineRule="exact"/>
              <w:ind w:firstLine="0"/>
              <w:jc w:val="left"/>
              <w:rPr>
                <w:sz w:val="11"/>
                <w:szCs w:val="11"/>
              </w:rPr>
            </w:pPr>
            <w:r w:rsidRPr="00837AC8">
              <w:rPr>
                <w:sz w:val="11"/>
                <w:szCs w:val="11"/>
              </w:rPr>
              <w:t>13</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CBCC0D6"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PSI130308P69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3EACA1"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PRENT SUPERVISIONES INDUSTRIALES,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7182FD"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Juicio de Nulidad 2145/20-04-01-8-OT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BB1055"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16 de noviembre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6E6059"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Sala Regional del Norte Centro 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C731D81" w14:textId="77777777" w:rsidR="00E802A0" w:rsidRPr="00837AC8" w:rsidRDefault="00E802A0" w:rsidP="004F1449">
            <w:pPr>
              <w:pStyle w:val="Texto"/>
              <w:spacing w:before="40" w:after="40" w:line="148" w:lineRule="exact"/>
              <w:ind w:firstLine="0"/>
              <w:jc w:val="left"/>
              <w:rPr>
                <w:sz w:val="11"/>
                <w:szCs w:val="11"/>
                <w:lang w:eastAsia="es-MX"/>
              </w:rPr>
            </w:pPr>
            <w:r w:rsidRPr="00837AC8">
              <w:rPr>
                <w:sz w:val="11"/>
                <w:szCs w:val="11"/>
                <w:lang w:eastAsia="es-MX"/>
              </w:rPr>
              <w:t>Se declara la nulidad de la resolución consistente en el oficio número 500-36-06-04-01-2017-40151 de fecha 06 de octubre de 2017, emitido por la Administración Desconcentrada de Auditoria Fiscal de México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w:t>
            </w:r>
          </w:p>
        </w:tc>
      </w:tr>
      <w:tr w:rsidR="00E802A0" w:rsidRPr="00837AC8" w14:paraId="519F86C8"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8E65BF6" w14:textId="77777777" w:rsidR="00E802A0" w:rsidRPr="00837AC8" w:rsidRDefault="00E802A0" w:rsidP="004F1449">
            <w:pPr>
              <w:pStyle w:val="Texto"/>
              <w:spacing w:before="40" w:after="40" w:line="148" w:lineRule="exact"/>
              <w:ind w:firstLine="0"/>
              <w:jc w:val="left"/>
              <w:rPr>
                <w:sz w:val="11"/>
                <w:szCs w:val="11"/>
              </w:rPr>
            </w:pPr>
            <w:r w:rsidRPr="00837AC8">
              <w:rPr>
                <w:sz w:val="11"/>
                <w:szCs w:val="11"/>
              </w:rPr>
              <w:t>14</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862B08D"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RTE150129M5A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1BF64D"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RIALEM TECNOLOGÍA,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C4C317"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Juicio de Nulidad 2783/20-07-01-9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CF809"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16 de abril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4445153"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Primera Sala Regional de Occidente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BF0D81C" w14:textId="77777777" w:rsidR="00E802A0" w:rsidRPr="00837AC8" w:rsidRDefault="00E802A0" w:rsidP="004F1449">
            <w:pPr>
              <w:pStyle w:val="Texto"/>
              <w:spacing w:before="40" w:after="40" w:line="148" w:lineRule="exact"/>
              <w:ind w:firstLine="0"/>
              <w:jc w:val="left"/>
              <w:rPr>
                <w:sz w:val="11"/>
                <w:szCs w:val="11"/>
                <w:lang w:eastAsia="es-MX"/>
              </w:rPr>
            </w:pPr>
            <w:r w:rsidRPr="00837AC8">
              <w:rPr>
                <w:sz w:val="11"/>
                <w:szCs w:val="11"/>
                <w:lang w:eastAsia="es-MX"/>
              </w:rPr>
              <w:t>Se declara la nulidad de la resolución consistente en el oficio número 500-31-00-04-01-2018-12153 de fecha 08 de febrero de 2018, emitido por la Administración Desconcentrada de Auditoria Fiscal de Jalisco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w:t>
            </w:r>
          </w:p>
        </w:tc>
      </w:tr>
      <w:tr w:rsidR="00E802A0" w:rsidRPr="00837AC8" w14:paraId="399CAF0D"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00293F9" w14:textId="77777777" w:rsidR="00E802A0" w:rsidRPr="00837AC8" w:rsidRDefault="00E802A0" w:rsidP="004F1449">
            <w:pPr>
              <w:pStyle w:val="Texto"/>
              <w:spacing w:before="40" w:after="40" w:line="148" w:lineRule="exact"/>
              <w:ind w:firstLine="0"/>
              <w:jc w:val="left"/>
              <w:rPr>
                <w:sz w:val="11"/>
                <w:szCs w:val="11"/>
              </w:rPr>
            </w:pPr>
            <w:r w:rsidRPr="00837AC8">
              <w:rPr>
                <w:sz w:val="11"/>
                <w:szCs w:val="11"/>
              </w:rPr>
              <w:t>15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DF3B82F"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SCM151217E31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EDBF4F"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HELI CONSULTORES,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12A8B"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Juicio de Nulidad 3273/19-15-01-6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9DF40"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03 de noviembre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D68267" w14:textId="77777777" w:rsidR="00E802A0" w:rsidRPr="00837AC8" w:rsidRDefault="00E802A0" w:rsidP="004F1449">
            <w:pPr>
              <w:pStyle w:val="Texto"/>
              <w:spacing w:before="40" w:after="40" w:line="148" w:lineRule="exact"/>
              <w:ind w:firstLine="0"/>
              <w:jc w:val="left"/>
              <w:rPr>
                <w:rFonts w:eastAsia="Calibri"/>
                <w:sz w:val="11"/>
                <w:szCs w:val="11"/>
              </w:rPr>
            </w:pPr>
            <w:r w:rsidRPr="00837AC8">
              <w:rPr>
                <w:rFonts w:eastAsia="Calibri"/>
                <w:sz w:val="11"/>
                <w:szCs w:val="11"/>
              </w:rPr>
              <w:t>Sala Regional del Sureste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5556F54" w14:textId="77777777" w:rsidR="00E802A0" w:rsidRPr="00837AC8" w:rsidRDefault="00E802A0" w:rsidP="004F1449">
            <w:pPr>
              <w:pStyle w:val="Texto"/>
              <w:spacing w:before="40" w:after="40" w:line="148" w:lineRule="exact"/>
              <w:ind w:firstLine="0"/>
              <w:jc w:val="left"/>
              <w:rPr>
                <w:sz w:val="11"/>
                <w:szCs w:val="11"/>
                <w:lang w:eastAsia="es-MX"/>
              </w:rPr>
            </w:pPr>
            <w:r w:rsidRPr="00837AC8">
              <w:rPr>
                <w:sz w:val="11"/>
                <w:szCs w:val="11"/>
                <w:lang w:eastAsia="es-MX"/>
              </w:rPr>
              <w:t>Se declara la nulidad de la resolución consistente en el oficio número 500-05-2019-2527 de fecha 09 de enero de 2019, emitido por la Administración Central de Fiscalización Estratégica.</w:t>
            </w:r>
          </w:p>
        </w:tc>
      </w:tr>
      <w:tr w:rsidR="00E802A0" w:rsidRPr="00837AC8" w14:paraId="13C22572"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4AF44EC7" w14:textId="77777777" w:rsidR="00E802A0" w:rsidRPr="00837AC8" w:rsidRDefault="00E802A0" w:rsidP="004F1449">
            <w:pPr>
              <w:pStyle w:val="Texto"/>
              <w:spacing w:before="40" w:after="40" w:line="152" w:lineRule="exact"/>
              <w:ind w:firstLine="0"/>
              <w:jc w:val="left"/>
              <w:rPr>
                <w:sz w:val="11"/>
                <w:szCs w:val="11"/>
              </w:rPr>
            </w:pPr>
            <w:r w:rsidRPr="00837AC8">
              <w:rPr>
                <w:sz w:val="11"/>
                <w:szCs w:val="11"/>
              </w:rPr>
              <w:t>16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97F05F5" w14:textId="77777777" w:rsidR="00E802A0" w:rsidRPr="00837AC8" w:rsidRDefault="00E802A0" w:rsidP="004F1449">
            <w:pPr>
              <w:pStyle w:val="Texto"/>
              <w:spacing w:before="40" w:after="40" w:line="152" w:lineRule="exact"/>
              <w:ind w:firstLine="0"/>
              <w:jc w:val="left"/>
              <w:rPr>
                <w:rFonts w:eastAsia="Times"/>
                <w:bCs/>
                <w:sz w:val="11"/>
                <w:szCs w:val="11"/>
                <w:lang w:eastAsia="es-MX"/>
              </w:rPr>
            </w:pPr>
            <w:r w:rsidRPr="00837AC8">
              <w:rPr>
                <w:rFonts w:eastAsia="Times"/>
                <w:bCs/>
                <w:sz w:val="11"/>
                <w:szCs w:val="11"/>
                <w:lang w:eastAsia="es-MX"/>
              </w:rPr>
              <w:t>SIE090529IL8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143D6E" w14:textId="77777777" w:rsidR="00E802A0" w:rsidRPr="00837AC8" w:rsidRDefault="00E802A0" w:rsidP="004F1449">
            <w:pPr>
              <w:pStyle w:val="Texto"/>
              <w:spacing w:before="40" w:after="40" w:line="152" w:lineRule="exact"/>
              <w:ind w:firstLine="0"/>
              <w:jc w:val="left"/>
              <w:rPr>
                <w:rFonts w:eastAsia="Times"/>
                <w:bCs/>
                <w:sz w:val="11"/>
                <w:szCs w:val="11"/>
                <w:lang w:eastAsia="es-MX"/>
              </w:rPr>
            </w:pPr>
            <w:r w:rsidRPr="00837AC8">
              <w:rPr>
                <w:rFonts w:eastAsia="Times"/>
                <w:bCs/>
                <w:sz w:val="11"/>
                <w:szCs w:val="11"/>
                <w:lang w:eastAsia="es-MX"/>
              </w:rPr>
              <w:t>SERVICIOS INTEGRALES ESP-MONT, S.A.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856BFE"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Juicio de Nulidad 19/1431-24-01-02-05-OL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8CD09C"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30 de septiembre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2BA246"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Sala Especializada en Juicios en Línea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EFD3AB6" w14:textId="77777777" w:rsidR="00E802A0" w:rsidRPr="00837AC8" w:rsidRDefault="00E802A0" w:rsidP="004F1449">
            <w:pPr>
              <w:pStyle w:val="Texto"/>
              <w:spacing w:before="40" w:after="40" w:line="152" w:lineRule="exact"/>
              <w:ind w:firstLine="0"/>
              <w:jc w:val="left"/>
              <w:rPr>
                <w:sz w:val="11"/>
                <w:szCs w:val="11"/>
                <w:lang w:eastAsia="es-MX"/>
              </w:rPr>
            </w:pPr>
            <w:r w:rsidRPr="00837AC8">
              <w:rPr>
                <w:sz w:val="11"/>
                <w:szCs w:val="11"/>
                <w:lang w:eastAsia="es-MX"/>
              </w:rPr>
              <w:t>Se declara la nulidad de la resolución consistente en el oficio número 500-36-06-02-01-2019-17470 de fecha 23 de abril de 2019, emitido por la Administración Desconcentrada de Auditoria Fiscal de México “</w:t>
            </w:r>
            <w:smartTag w:uri="urn:schemas-microsoft-com:office:smarttags" w:element="metricconverter">
              <w:smartTagPr>
                <w:attr w:name="ProductID" w:val="2”"/>
              </w:smartTagPr>
              <w:r w:rsidRPr="00837AC8">
                <w:rPr>
                  <w:sz w:val="11"/>
                  <w:szCs w:val="11"/>
                  <w:lang w:eastAsia="es-MX"/>
                </w:rPr>
                <w:t>2”</w:t>
              </w:r>
            </w:smartTag>
            <w:r w:rsidRPr="00837AC8">
              <w:rPr>
                <w:sz w:val="11"/>
                <w:szCs w:val="11"/>
                <w:lang w:eastAsia="es-MX"/>
              </w:rPr>
              <w:t>.</w:t>
            </w:r>
          </w:p>
        </w:tc>
      </w:tr>
      <w:tr w:rsidR="00E802A0" w:rsidRPr="00837AC8" w14:paraId="59E5FF45" w14:textId="77777777" w:rsidTr="004F1449">
        <w:trPr>
          <w:trHeight w:val="20"/>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1A234B47" w14:textId="77777777" w:rsidR="00E802A0" w:rsidRPr="00837AC8" w:rsidRDefault="00E802A0" w:rsidP="004F1449">
            <w:pPr>
              <w:pStyle w:val="Texto"/>
              <w:spacing w:before="40" w:after="40" w:line="152" w:lineRule="exact"/>
              <w:ind w:firstLine="0"/>
              <w:jc w:val="left"/>
              <w:rPr>
                <w:sz w:val="11"/>
                <w:szCs w:val="11"/>
              </w:rPr>
            </w:pPr>
            <w:r w:rsidRPr="00837AC8">
              <w:rPr>
                <w:sz w:val="11"/>
                <w:szCs w:val="11"/>
              </w:rPr>
              <w:t>17</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70B937F"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SIK130313NG1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264B85"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SOLUCIONES INTEGRALES KAROL, S. DE R.L. DE C.V.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C2C18"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Juicio de Nulidad 423/21-09-01-4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A47B72"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01 de octubre de 2021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209F60" w14:textId="77777777" w:rsidR="00E802A0" w:rsidRPr="00837AC8" w:rsidRDefault="00E802A0" w:rsidP="004F1449">
            <w:pPr>
              <w:pStyle w:val="Texto"/>
              <w:spacing w:before="40" w:after="40" w:line="152" w:lineRule="exact"/>
              <w:ind w:firstLine="0"/>
              <w:jc w:val="left"/>
              <w:rPr>
                <w:rFonts w:eastAsia="Calibri"/>
                <w:sz w:val="11"/>
                <w:szCs w:val="11"/>
              </w:rPr>
            </w:pPr>
            <w:r w:rsidRPr="00837AC8">
              <w:rPr>
                <w:rFonts w:eastAsia="Calibri"/>
                <w:sz w:val="11"/>
                <w:szCs w:val="11"/>
              </w:rPr>
              <w:t>Sala Regional del Centro II del Tribunal Federal de Justicia Administrativa.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68F1359" w14:textId="77777777" w:rsidR="00E802A0" w:rsidRPr="00837AC8" w:rsidRDefault="00E802A0" w:rsidP="004F1449">
            <w:pPr>
              <w:pStyle w:val="Texto"/>
              <w:spacing w:before="40" w:after="40" w:line="152" w:lineRule="exact"/>
              <w:ind w:firstLine="0"/>
              <w:jc w:val="left"/>
              <w:rPr>
                <w:sz w:val="11"/>
                <w:szCs w:val="11"/>
                <w:lang w:eastAsia="es-MX"/>
              </w:rPr>
            </w:pPr>
            <w:r w:rsidRPr="00837AC8">
              <w:rPr>
                <w:sz w:val="11"/>
                <w:szCs w:val="11"/>
                <w:lang w:eastAsia="es-MX"/>
              </w:rPr>
              <w:t>Se declara la nulidad de la resolución consistente en el oficio número 500-47-00-06-00-2018-012982 de fecha 17 de agosto de 2018, emitido por la Administración Desconcentrada de Auditoria Fiscal de Querétaro “</w:t>
            </w:r>
            <w:smartTag w:uri="urn:schemas-microsoft-com:office:smarttags" w:element="metricconverter">
              <w:smartTagPr>
                <w:attr w:name="ProductID" w:val="1”"/>
              </w:smartTagPr>
              <w:r w:rsidRPr="00837AC8">
                <w:rPr>
                  <w:sz w:val="11"/>
                  <w:szCs w:val="11"/>
                  <w:lang w:eastAsia="es-MX"/>
                </w:rPr>
                <w:t>1”</w:t>
              </w:r>
            </w:smartTag>
            <w:r w:rsidRPr="00837AC8">
              <w:rPr>
                <w:sz w:val="11"/>
                <w:szCs w:val="11"/>
                <w:lang w:eastAsia="es-MX"/>
              </w:rPr>
              <w:t>.</w:t>
            </w:r>
          </w:p>
        </w:tc>
      </w:tr>
    </w:tbl>
    <w:p w14:paraId="677ECDE9" w14:textId="77777777" w:rsidR="00E802A0" w:rsidRPr="00177339" w:rsidRDefault="00E802A0" w:rsidP="00E802A0">
      <w:pPr>
        <w:pStyle w:val="Texto"/>
        <w:rPr>
          <w:rFonts w:eastAsia="Times"/>
          <w:szCs w:val="18"/>
          <w:lang w:eastAsia="es-MX"/>
        </w:rPr>
      </w:pPr>
    </w:p>
    <w:p w14:paraId="06AE474E" w14:textId="77777777" w:rsidR="00E802A0" w:rsidRPr="00177339" w:rsidRDefault="00E802A0" w:rsidP="00E802A0">
      <w:pPr>
        <w:pStyle w:val="Texto"/>
        <w:rPr>
          <w:rFonts w:eastAsia="Times"/>
          <w:bCs/>
          <w:szCs w:val="18"/>
          <w:lang w:val="es-ES_tradnl" w:eastAsia="es-MX"/>
        </w:rPr>
      </w:pPr>
      <w:r w:rsidRPr="00177339">
        <w:rPr>
          <w:rFonts w:eastAsia="Times"/>
          <w:bCs/>
          <w:szCs w:val="18"/>
          <w:lang w:val="es-ES_tradnl" w:eastAsia="es-MX"/>
        </w:rPr>
        <w:t xml:space="preserve">En virtud de lo antes expuesto, se informa que como consecuencia de los medios de defensa señalados en el párrafo que precede, el procedimiento del artículo 69-B del Código Fiscal de la Federación </w:t>
      </w:r>
      <w:r w:rsidRPr="00177339">
        <w:rPr>
          <w:rFonts w:eastAsia="Calibri"/>
          <w:bCs/>
          <w:iCs/>
          <w:szCs w:val="18"/>
          <w:lang w:val="es-419" w:eastAsia="es-MX"/>
        </w:rPr>
        <w:t>vigente hasta el 24 de julio de 2018</w:t>
      </w:r>
      <w:r w:rsidRPr="00177339">
        <w:rPr>
          <w:rFonts w:eastAsia="Times"/>
          <w:bCs/>
          <w:szCs w:val="18"/>
          <w:lang w:val="es-ES_tradnl" w:eastAsia="es-MX"/>
        </w:rPr>
        <w:t xml:space="preserve">, </w:t>
      </w:r>
      <w:r w:rsidRPr="00177339">
        <w:rPr>
          <w:rFonts w:eastAsia="Calibri"/>
          <w:szCs w:val="18"/>
        </w:rPr>
        <w:t xml:space="preserve">seguido a esos contribuyentes también, </w:t>
      </w:r>
      <w:r w:rsidRPr="00177339">
        <w:rPr>
          <w:rFonts w:eastAsia="Times"/>
          <w:bCs/>
          <w:szCs w:val="18"/>
          <w:lang w:val="es-ES_tradnl" w:eastAsia="es-MX"/>
        </w:rPr>
        <w:t>ha quedado sin efectos.</w:t>
      </w:r>
    </w:p>
    <w:p w14:paraId="66F21EC6" w14:textId="77777777" w:rsidR="00E802A0" w:rsidRPr="00177339" w:rsidRDefault="00E802A0" w:rsidP="00E802A0">
      <w:pPr>
        <w:pStyle w:val="Texto"/>
        <w:rPr>
          <w:rFonts w:eastAsia="Times"/>
          <w:bCs/>
          <w:szCs w:val="18"/>
          <w:lang w:val="es-ES_tradnl" w:eastAsia="es-MX"/>
        </w:rPr>
      </w:pPr>
      <w:r w:rsidRPr="00177339">
        <w:rPr>
          <w:rFonts w:eastAsia="Times"/>
          <w:bCs/>
          <w:szCs w:val="18"/>
          <w:lang w:val="es-ES_tradnl" w:eastAsia="es-MX"/>
        </w:rPr>
        <w:t>Finalmente se informa que el hecho de que los contribuyentes antes señalados</w:t>
      </w:r>
      <w:r w:rsidRPr="00177339">
        <w:rPr>
          <w:rFonts w:eastAsia="Times"/>
          <w:b/>
          <w:bCs/>
          <w:szCs w:val="18"/>
          <w:lang w:val="es-ES_tradnl" w:eastAsia="es-MX"/>
        </w:rPr>
        <w:t xml:space="preserve"> </w:t>
      </w:r>
      <w:r w:rsidRPr="00177339">
        <w:rPr>
          <w:rFonts w:eastAsia="Times"/>
          <w:bCs/>
          <w:szCs w:val="18"/>
          <w:lang w:val="es-ES_tradnl" w:eastAsia="es-MX"/>
        </w:rPr>
        <w:t>hayan obtenido una resolución favorable en contra del oficios de presunción y/o de resolución definitiva, no les</w:t>
      </w:r>
      <w:r w:rsidRPr="00177339">
        <w:rPr>
          <w:rFonts w:eastAsia="Times"/>
          <w:b/>
          <w:bCs/>
          <w:szCs w:val="18"/>
          <w:lang w:val="es-ES_tradnl" w:eastAsia="es-MX"/>
        </w:rPr>
        <w:t xml:space="preserve"> </w:t>
      </w:r>
      <w:r w:rsidRPr="00177339">
        <w:rPr>
          <w:rFonts w:eastAsia="Times"/>
          <w:bCs/>
          <w:szCs w:val="18"/>
          <w:lang w:val="es-ES_tradnl" w:eastAsia="es-MX"/>
        </w:rPr>
        <w:t xml:space="preserve">exime de la responsabilidad que tengan respecto de otros comprobantes fiscales que hayan emitido sin contar con los activos, personal, infraestructura o capacidad material, directa o indirectamente, para prestar los servicios o </w:t>
      </w:r>
      <w:r w:rsidRPr="00177339">
        <w:rPr>
          <w:rFonts w:eastAsia="Times"/>
          <w:bCs/>
          <w:szCs w:val="18"/>
          <w:lang w:val="es-ES_tradnl" w:eastAsia="es-MX"/>
        </w:rPr>
        <w:lastRenderedPageBreak/>
        <w:t>producir, comercializar o entregar los bienes que ampararon tales comprobantes, por lo cual, se dejan a salvo las facultades de la autoridad fiscal.</w:t>
      </w:r>
    </w:p>
    <w:p w14:paraId="71938EE8" w14:textId="77777777" w:rsidR="00E802A0" w:rsidRPr="00177339" w:rsidRDefault="00E802A0" w:rsidP="00E802A0">
      <w:pPr>
        <w:pStyle w:val="Texto"/>
        <w:rPr>
          <w:rFonts w:eastAsia="Calibri"/>
          <w:szCs w:val="18"/>
          <w:lang w:val="it-CH"/>
        </w:rPr>
      </w:pPr>
      <w:r w:rsidRPr="00177339">
        <w:rPr>
          <w:rFonts w:eastAsia="Calibri"/>
          <w:szCs w:val="18"/>
          <w:lang w:val="it-CH"/>
        </w:rPr>
        <w:t>Atentamente.</w:t>
      </w:r>
      <w:bookmarkStart w:id="3" w:name="QR_190536852"/>
      <w:bookmarkEnd w:id="3"/>
    </w:p>
    <w:p w14:paraId="44DE5996" w14:textId="77777777" w:rsidR="00E802A0" w:rsidRPr="00177339" w:rsidRDefault="00E802A0" w:rsidP="00E802A0">
      <w:pPr>
        <w:pStyle w:val="Texto"/>
      </w:pPr>
      <w:r w:rsidRPr="00177339">
        <w:rPr>
          <w:rFonts w:eastAsia="Times"/>
          <w:iCs/>
          <w:szCs w:val="18"/>
          <w:lang w:val="es-ES_tradnl"/>
        </w:rPr>
        <w:t xml:space="preserve">Ciudad de México, a </w:t>
      </w:r>
      <w:bookmarkStart w:id="4" w:name="fechaO_968569475"/>
      <w:r w:rsidRPr="00177339">
        <w:rPr>
          <w:rFonts w:eastAsia="Times"/>
          <w:iCs/>
          <w:szCs w:val="18"/>
          <w:lang w:val="es-ES_tradnl"/>
        </w:rPr>
        <w:t>07 de marzo de 2022</w:t>
      </w:r>
      <w:bookmarkEnd w:id="4"/>
      <w:r w:rsidRPr="00177339">
        <w:rPr>
          <w:rFonts w:eastAsia="Times"/>
          <w:iCs/>
          <w:szCs w:val="18"/>
          <w:lang w:val="es-ES_tradnl"/>
        </w:rPr>
        <w:t xml:space="preserve">.- </w:t>
      </w:r>
      <w:r w:rsidRPr="00177339">
        <w:rPr>
          <w:rFonts w:eastAsia="Calibri"/>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177339">
          <w:rPr>
            <w:rFonts w:eastAsia="Calibri"/>
            <w:szCs w:val="12"/>
          </w:rPr>
          <w:t>1”</w:t>
        </w:r>
      </w:smartTag>
      <w:r w:rsidRPr="00177339">
        <w:rPr>
          <w:rFonts w:eastAsia="Calibri"/>
          <w:szCs w:val="12"/>
        </w:rPr>
        <w:t>, “</w:t>
      </w:r>
      <w:smartTag w:uri="urn:schemas-microsoft-com:office:smarttags" w:element="metricconverter">
        <w:smartTagPr>
          <w:attr w:name="ProductID" w:val="2”"/>
        </w:smartTagPr>
        <w:r w:rsidRPr="00177339">
          <w:rPr>
            <w:rFonts w:eastAsia="Calibri"/>
            <w:szCs w:val="12"/>
          </w:rPr>
          <w:t>2”</w:t>
        </w:r>
      </w:smartTag>
      <w:r w:rsidRPr="00177339">
        <w:rPr>
          <w:rFonts w:eastAsia="Calibri"/>
          <w:szCs w:val="12"/>
        </w:rPr>
        <w:t>, “</w:t>
      </w:r>
      <w:smartTag w:uri="urn:schemas-microsoft-com:office:smarttags" w:element="metricconverter">
        <w:smartTagPr>
          <w:attr w:name="ProductID" w:val="3”"/>
        </w:smartTagPr>
        <w:r w:rsidRPr="00177339">
          <w:rPr>
            <w:rFonts w:eastAsia="Calibri"/>
            <w:szCs w:val="12"/>
          </w:rPr>
          <w:t>3”</w:t>
        </w:r>
      </w:smartTag>
      <w:r w:rsidRPr="00177339">
        <w:rPr>
          <w:rFonts w:eastAsia="Calibri"/>
          <w:szCs w:val="12"/>
        </w:rPr>
        <w:t>, “</w:t>
      </w:r>
      <w:smartTag w:uri="urn:schemas-microsoft-com:office:smarttags" w:element="metricconverter">
        <w:smartTagPr>
          <w:attr w:name="ProductID" w:val="4”"/>
        </w:smartTagPr>
        <w:r w:rsidRPr="00177339">
          <w:rPr>
            <w:rFonts w:eastAsia="Calibri"/>
            <w:szCs w:val="12"/>
          </w:rPr>
          <w:t>4”</w:t>
        </w:r>
      </w:smartTag>
      <w:r w:rsidRPr="00177339">
        <w:rPr>
          <w:rFonts w:eastAsia="Calibri"/>
          <w:szCs w:val="12"/>
        </w:rPr>
        <w:t>, “</w:t>
      </w:r>
      <w:smartTag w:uri="urn:schemas-microsoft-com:office:smarttags" w:element="metricconverter">
        <w:smartTagPr>
          <w:attr w:name="ProductID" w:val="5”"/>
        </w:smartTagPr>
        <w:r w:rsidRPr="00177339">
          <w:rPr>
            <w:rFonts w:eastAsia="Calibri"/>
            <w:szCs w:val="12"/>
          </w:rPr>
          <w:t>5”</w:t>
        </w:r>
      </w:smartTag>
      <w:r w:rsidRPr="00177339">
        <w:rPr>
          <w:rFonts w:eastAsia="Calibri"/>
          <w:szCs w:val="12"/>
        </w:rPr>
        <w:t xml:space="preserve"> Y “</w:t>
      </w:r>
      <w:smartTag w:uri="urn:schemas-microsoft-com:office:smarttags" w:element="metricconverter">
        <w:smartTagPr>
          <w:attr w:name="ProductID" w:val="6”"/>
        </w:smartTagPr>
        <w:r w:rsidRPr="00177339">
          <w:rPr>
            <w:rFonts w:eastAsia="Calibri"/>
            <w:szCs w:val="12"/>
          </w:rPr>
          <w:t>6”</w:t>
        </w:r>
      </w:smartTag>
      <w:r w:rsidRPr="00177339">
        <w:rPr>
          <w:rFonts w:eastAsia="Calibri"/>
          <w:szCs w:val="12"/>
        </w:rPr>
        <w:t xml:space="preserve"> con fundamento en los artículos 4, cuarto párrafo, y 22, último párrafo, numeral 5 inciso h), del Reglamento Interior del Servicio de Administración Tributaria vigente, Firma:</w:t>
      </w:r>
      <w:r>
        <w:rPr>
          <w:rFonts w:eastAsia="Calibri"/>
          <w:szCs w:val="12"/>
        </w:rPr>
        <w:t xml:space="preserve"> </w:t>
      </w:r>
      <w:r w:rsidRPr="00177339">
        <w:rPr>
          <w:szCs w:val="18"/>
        </w:rPr>
        <w:t>Administradora de Fiscalización Estratégica "7", Lic.</w:t>
      </w:r>
      <w:r w:rsidRPr="00177339">
        <w:rPr>
          <w:b/>
          <w:bCs/>
          <w:szCs w:val="18"/>
        </w:rPr>
        <w:t xml:space="preserve"> Cintia </w:t>
      </w:r>
      <w:proofErr w:type="spellStart"/>
      <w:r w:rsidRPr="00177339">
        <w:rPr>
          <w:b/>
          <w:bCs/>
          <w:szCs w:val="18"/>
        </w:rPr>
        <w:t>Aidee</w:t>
      </w:r>
      <w:proofErr w:type="spellEnd"/>
      <w:r w:rsidRPr="00177339">
        <w:rPr>
          <w:b/>
          <w:bCs/>
          <w:szCs w:val="18"/>
        </w:rPr>
        <w:t xml:space="preserve"> Jáuregui Serratos</w:t>
      </w:r>
      <w:r w:rsidRPr="00177339">
        <w:rPr>
          <w:szCs w:val="18"/>
        </w:rPr>
        <w:t>.- Rúbrica.</w:t>
      </w:r>
    </w:p>
    <w:p w14:paraId="10D9A2FD" w14:textId="77777777" w:rsidR="00E802A0" w:rsidRPr="00E802A0" w:rsidRDefault="00E802A0" w:rsidP="00E802A0">
      <w:pPr>
        <w:rPr>
          <w:rFonts w:eastAsia="Calibri"/>
        </w:rPr>
      </w:pPr>
    </w:p>
    <w:sectPr w:rsidR="00E802A0" w:rsidRPr="00E802A0" w:rsidSect="00C958B1">
      <w:headerReference w:type="even" r:id="rId4"/>
      <w:headerReference w:type="default" r:id="rId5"/>
      <w:pgSz w:w="12240" w:h="15840" w:code="1"/>
      <w:pgMar w:top="1152" w:right="1699" w:bottom="1296" w:left="1699" w:header="706" w:footer="706" w:gutter="0"/>
      <w:pgNumType w:start="3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D6EC" w14:textId="77777777" w:rsidR="00A638C6" w:rsidRPr="007545D6" w:rsidRDefault="00E802A0" w:rsidP="000712DB">
    <w:pPr>
      <w:pStyle w:val="Fechas"/>
      <w:rPr>
        <w:rFonts w:cs="Times New Roman"/>
      </w:rPr>
    </w:pPr>
    <w:r>
      <w:rPr>
        <w:rFonts w:cs="Times New Roman"/>
      </w:rPr>
      <w:t xml:space="preserve"> </w:t>
    </w:r>
    <w:r w:rsidRPr="007545D6">
      <w:rPr>
        <w:rFonts w:cs="Times New Roman"/>
      </w:rPr>
      <w:tab/>
      <w:t>DIARIO OFICIAL</w:t>
    </w:r>
    <w:r w:rsidRPr="007545D6">
      <w:rPr>
        <w:rFonts w:cs="Times New Roman"/>
      </w:rPr>
      <w:tab/>
    </w:r>
    <w:proofErr w:type="gramStart"/>
    <w:r w:rsidRPr="007545D6">
      <w:rPr>
        <w:rFonts w:cs="Times New Roman"/>
      </w:rPr>
      <w:t>Jueves</w:t>
    </w:r>
    <w:proofErr w:type="gramEnd"/>
    <w:r w:rsidRPr="007545D6">
      <w:rPr>
        <w:rFonts w:cs="Times New Roman"/>
      </w:rPr>
      <w:t xml:space="preserve"> 31 de marzo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CE95" w14:textId="77777777" w:rsidR="00A638C6" w:rsidRPr="007545D6" w:rsidRDefault="00E802A0" w:rsidP="000712DB">
    <w:pPr>
      <w:pStyle w:val="Fechas"/>
      <w:rPr>
        <w:rFonts w:cs="Times New Roman"/>
      </w:rPr>
    </w:pPr>
    <w:r w:rsidRPr="007545D6">
      <w:rPr>
        <w:rFonts w:cs="Times New Roman"/>
      </w:rPr>
      <w:t>Jueves 31 de marzo de 2022</w:t>
    </w:r>
    <w:r w:rsidRPr="007545D6">
      <w:rPr>
        <w:rFonts w:cs="Times New Roman"/>
      </w:rPr>
      <w:tab/>
      <w:t>DIARIO OFICIAL</w:t>
    </w:r>
    <w:r w:rsidRPr="007545D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A0"/>
    <w:rsid w:val="00E80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0C0BB"/>
  <w15:chartTrackingRefBased/>
  <w15:docId w15:val="{5E408338-782C-4062-9C99-CE97DE4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802A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802A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E802A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802A0"/>
    <w:pPr>
      <w:pBdr>
        <w:top w:val="double" w:sz="6" w:space="1" w:color="auto"/>
      </w:pBdr>
      <w:spacing w:line="240" w:lineRule="auto"/>
      <w:ind w:firstLine="0"/>
      <w:outlineLvl w:val="1"/>
    </w:pPr>
  </w:style>
  <w:style w:type="character" w:customStyle="1" w:styleId="TextoCar">
    <w:name w:val="Texto Car"/>
    <w:link w:val="Texto"/>
    <w:locked/>
    <w:rsid w:val="00E802A0"/>
    <w:rPr>
      <w:rFonts w:ascii="Arial" w:eastAsia="Times New Roman" w:hAnsi="Arial" w:cs="Arial"/>
      <w:sz w:val="18"/>
      <w:szCs w:val="20"/>
      <w:lang w:eastAsia="es-ES"/>
    </w:rPr>
  </w:style>
  <w:style w:type="character" w:customStyle="1" w:styleId="Titulo1Car">
    <w:name w:val="Titulo 1 Car"/>
    <w:link w:val="Titulo1"/>
    <w:locked/>
    <w:rsid w:val="00E802A0"/>
    <w:rPr>
      <w:rFonts w:ascii="Times New Roman" w:eastAsia="Times New Roman" w:hAnsi="Times New Roman" w:cs="Arial"/>
      <w:b/>
      <w:sz w:val="18"/>
      <w:szCs w:val="18"/>
      <w:lang w:eastAsia="es-MX"/>
    </w:rPr>
  </w:style>
  <w:style w:type="paragraph" w:customStyle="1" w:styleId="CABEZA">
    <w:name w:val="CABEZA"/>
    <w:basedOn w:val="Normal"/>
    <w:rsid w:val="00E802A0"/>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3742</Words>
  <Characters>20582</Characters>
  <Application>Microsoft Office Word</Application>
  <DocSecurity>0</DocSecurity>
  <Lines>171</Lines>
  <Paragraphs>48</Paragraphs>
  <ScaleCrop>false</ScaleCrop>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2022-03-31T13:14:00Z</dcterms:created>
  <dcterms:modified xsi:type="dcterms:W3CDTF">2022-03-31T13:16:00Z</dcterms:modified>
</cp:coreProperties>
</file>